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tblInd w:w="51" w:type="dxa"/>
        <w:tblLook w:val="00A0" w:firstRow="1" w:lastRow="0" w:firstColumn="1" w:lastColumn="0" w:noHBand="0" w:noVBand="0"/>
      </w:tblPr>
      <w:tblGrid>
        <w:gridCol w:w="3601"/>
        <w:gridCol w:w="1134"/>
        <w:gridCol w:w="4678"/>
      </w:tblGrid>
      <w:tr w:rsidR="000A4D72" w:rsidTr="00BA6B6C">
        <w:trPr>
          <w:trHeight w:val="259"/>
        </w:trPr>
        <w:tc>
          <w:tcPr>
            <w:tcW w:w="3601" w:type="dxa"/>
          </w:tcPr>
          <w:p w:rsidR="000A4D72" w:rsidRDefault="000A4D72" w:rsidP="0024244D">
            <w:pPr>
              <w:widowControl w:val="0"/>
              <w:shd w:val="clear" w:color="auto" w:fill="FFFFFF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0A4D72" w:rsidRDefault="000A4D72" w:rsidP="0024244D">
            <w:pPr>
              <w:widowControl w:val="0"/>
              <w:shd w:val="clear" w:color="auto" w:fill="FFFFFF"/>
              <w:adjustRightInd w:val="0"/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740E97" w:rsidRDefault="00740E97" w:rsidP="00BA6B6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0A4D72" w:rsidTr="00BA6B6C">
        <w:trPr>
          <w:trHeight w:val="495"/>
        </w:trPr>
        <w:tc>
          <w:tcPr>
            <w:tcW w:w="3601" w:type="dxa"/>
            <w:vMerge w:val="restart"/>
          </w:tcPr>
          <w:p w:rsidR="000A4D72" w:rsidRDefault="000A4D72" w:rsidP="0024244D">
            <w:pPr>
              <w:widowControl w:val="0"/>
              <w:shd w:val="clear" w:color="auto" w:fill="FFFFFF"/>
              <w:tabs>
                <w:tab w:val="left" w:pos="2930"/>
              </w:tabs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0A4D72" w:rsidRDefault="000A4D72" w:rsidP="0024244D">
            <w:pPr>
              <w:widowControl w:val="0"/>
              <w:shd w:val="clear" w:color="auto" w:fill="FFFFFF"/>
              <w:adjustRightInd w:val="0"/>
              <w:jc w:val="both"/>
            </w:pPr>
          </w:p>
        </w:tc>
        <w:tc>
          <w:tcPr>
            <w:tcW w:w="4678" w:type="dxa"/>
          </w:tcPr>
          <w:p w:rsidR="000A4D72" w:rsidRPr="00BA6B6C" w:rsidRDefault="000A4D72" w:rsidP="0024244D">
            <w:pPr>
              <w:widowControl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A4D72" w:rsidTr="00BA6B6C">
        <w:trPr>
          <w:trHeight w:val="630"/>
        </w:trPr>
        <w:tc>
          <w:tcPr>
            <w:tcW w:w="3601" w:type="dxa"/>
            <w:vMerge/>
            <w:vAlign w:val="center"/>
          </w:tcPr>
          <w:p w:rsidR="000A4D72" w:rsidRDefault="000A4D72" w:rsidP="0024244D"/>
        </w:tc>
        <w:tc>
          <w:tcPr>
            <w:tcW w:w="1134" w:type="dxa"/>
            <w:vMerge/>
            <w:vAlign w:val="center"/>
          </w:tcPr>
          <w:p w:rsidR="000A4D72" w:rsidRDefault="000A4D72" w:rsidP="0024244D"/>
        </w:tc>
        <w:tc>
          <w:tcPr>
            <w:tcW w:w="4678" w:type="dxa"/>
          </w:tcPr>
          <w:p w:rsidR="000A4D72" w:rsidRPr="00BA6B6C" w:rsidRDefault="000A4D72" w:rsidP="0024244D">
            <w:pPr>
              <w:widowControl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A4D72" w:rsidTr="00BA6B6C">
        <w:trPr>
          <w:trHeight w:val="630"/>
        </w:trPr>
        <w:tc>
          <w:tcPr>
            <w:tcW w:w="3601" w:type="dxa"/>
          </w:tcPr>
          <w:p w:rsidR="000A4D72" w:rsidRDefault="000A4D72" w:rsidP="0024244D">
            <w:pPr>
              <w:widowControl w:val="0"/>
              <w:shd w:val="clear" w:color="auto" w:fill="FFFFFF"/>
              <w:adjustRightInd w:val="0"/>
              <w:jc w:val="both"/>
            </w:pPr>
          </w:p>
        </w:tc>
        <w:tc>
          <w:tcPr>
            <w:tcW w:w="1134" w:type="dxa"/>
          </w:tcPr>
          <w:p w:rsidR="000A4D72" w:rsidRDefault="000A4D72" w:rsidP="0024244D">
            <w:pPr>
              <w:widowControl w:val="0"/>
              <w:tabs>
                <w:tab w:val="left" w:pos="871"/>
              </w:tabs>
              <w:adjustRightInd w:val="0"/>
              <w:jc w:val="both"/>
            </w:pPr>
          </w:p>
        </w:tc>
        <w:tc>
          <w:tcPr>
            <w:tcW w:w="4678" w:type="dxa"/>
          </w:tcPr>
          <w:p w:rsidR="000A4D72" w:rsidRPr="00BA6B6C" w:rsidRDefault="000A4D72" w:rsidP="0024244D">
            <w:pPr>
              <w:widowControl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Pr="00DF2491" w:rsidRDefault="00DF2491">
      <w:pPr>
        <w:pStyle w:val="ab"/>
        <w:rPr>
          <w:rFonts w:ascii="Times New Roman" w:hAnsi="Times New Roman"/>
          <w:color w:val="auto"/>
          <w:sz w:val="32"/>
          <w:szCs w:val="32"/>
        </w:rPr>
      </w:pPr>
      <w:bookmarkStart w:id="0" w:name="_GoBack"/>
      <w:r w:rsidRPr="00DF2491">
        <w:rPr>
          <w:rFonts w:ascii="Times New Roman" w:hAnsi="Times New Roman"/>
          <w:color w:val="auto"/>
          <w:sz w:val="32"/>
          <w:szCs w:val="32"/>
        </w:rPr>
        <w:t xml:space="preserve">Создание </w:t>
      </w:r>
      <w:r w:rsidR="003A40B2" w:rsidRPr="00DF2491">
        <w:rPr>
          <w:rFonts w:ascii="Times New Roman" w:hAnsi="Times New Roman"/>
          <w:color w:val="auto"/>
          <w:sz w:val="32"/>
          <w:szCs w:val="32"/>
        </w:rPr>
        <w:t xml:space="preserve">Мобильного </w:t>
      </w:r>
      <w:r w:rsidR="003A40B2">
        <w:rPr>
          <w:rFonts w:ascii="Times New Roman" w:hAnsi="Times New Roman"/>
          <w:color w:val="auto"/>
          <w:sz w:val="32"/>
          <w:szCs w:val="32"/>
        </w:rPr>
        <w:t>а</w:t>
      </w:r>
      <w:r w:rsidR="006B7EAE" w:rsidRPr="00DF2491">
        <w:rPr>
          <w:rFonts w:ascii="Times New Roman" w:hAnsi="Times New Roman"/>
          <w:color w:val="auto"/>
          <w:sz w:val="32"/>
          <w:szCs w:val="32"/>
        </w:rPr>
        <w:t>втоматизированно</w:t>
      </w:r>
      <w:r w:rsidRPr="00DF2491">
        <w:rPr>
          <w:rFonts w:ascii="Times New Roman" w:hAnsi="Times New Roman"/>
          <w:color w:val="auto"/>
          <w:sz w:val="32"/>
          <w:szCs w:val="32"/>
        </w:rPr>
        <w:t>го</w:t>
      </w:r>
      <w:r w:rsidR="006B7EAE" w:rsidRPr="00DF2491">
        <w:rPr>
          <w:rFonts w:ascii="Times New Roman" w:hAnsi="Times New Roman"/>
          <w:color w:val="auto"/>
          <w:sz w:val="32"/>
          <w:szCs w:val="32"/>
        </w:rPr>
        <w:t xml:space="preserve"> рабоче</w:t>
      </w:r>
      <w:r w:rsidRPr="00DF2491">
        <w:rPr>
          <w:rFonts w:ascii="Times New Roman" w:hAnsi="Times New Roman"/>
          <w:color w:val="auto"/>
          <w:sz w:val="32"/>
          <w:szCs w:val="32"/>
        </w:rPr>
        <w:t>го</w:t>
      </w:r>
      <w:r w:rsidR="006B7EAE" w:rsidRPr="00DF2491">
        <w:rPr>
          <w:rFonts w:ascii="Times New Roman" w:hAnsi="Times New Roman"/>
          <w:color w:val="auto"/>
          <w:sz w:val="32"/>
          <w:szCs w:val="32"/>
        </w:rPr>
        <w:t xml:space="preserve"> мест</w:t>
      </w:r>
      <w:r w:rsidRPr="00DF2491">
        <w:rPr>
          <w:rFonts w:ascii="Times New Roman" w:hAnsi="Times New Roman"/>
          <w:color w:val="auto"/>
          <w:sz w:val="32"/>
          <w:szCs w:val="32"/>
        </w:rPr>
        <w:t>а</w:t>
      </w:r>
      <w:r w:rsidR="000A4D72" w:rsidRPr="00DF2491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0A4D72" w:rsidRPr="00DF2491" w:rsidRDefault="000A4D72">
      <w:pPr>
        <w:pStyle w:val="ab"/>
        <w:rPr>
          <w:rFonts w:ascii="Times New Roman" w:hAnsi="Times New Roman"/>
          <w:color w:val="auto"/>
          <w:sz w:val="32"/>
          <w:szCs w:val="32"/>
        </w:rPr>
      </w:pPr>
      <w:r w:rsidRPr="00DF2491">
        <w:rPr>
          <w:rFonts w:ascii="Times New Roman" w:hAnsi="Times New Roman"/>
          <w:color w:val="auto"/>
          <w:sz w:val="32"/>
          <w:szCs w:val="32"/>
        </w:rPr>
        <w:t xml:space="preserve">Председателя Правления ОАО «Газпром» </w:t>
      </w:r>
    </w:p>
    <w:bookmarkEnd w:id="0"/>
    <w:p w:rsidR="00DF2491" w:rsidRPr="00DF2491" w:rsidRDefault="00DF2491">
      <w:pPr>
        <w:pStyle w:val="ab"/>
        <w:rPr>
          <w:rFonts w:ascii="Times New Roman" w:hAnsi="Times New Roman"/>
          <w:color w:val="auto"/>
          <w:sz w:val="32"/>
          <w:szCs w:val="32"/>
        </w:rPr>
      </w:pPr>
    </w:p>
    <w:p w:rsidR="00DF2491" w:rsidRPr="00DF2491" w:rsidRDefault="00DF2491">
      <w:pPr>
        <w:pStyle w:val="ab"/>
        <w:rPr>
          <w:rFonts w:ascii="Times New Roman" w:hAnsi="Times New Roman"/>
          <w:color w:val="auto"/>
          <w:sz w:val="32"/>
          <w:szCs w:val="32"/>
        </w:rPr>
      </w:pPr>
      <w:r w:rsidRPr="00DF2491">
        <w:rPr>
          <w:rFonts w:ascii="Times New Roman" w:hAnsi="Times New Roman"/>
          <w:color w:val="auto"/>
          <w:sz w:val="32"/>
          <w:szCs w:val="32"/>
        </w:rPr>
        <w:t>Техническое задание на оказание услуг</w:t>
      </w: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FD4335" w:rsidRDefault="00FD4335">
      <w:pPr>
        <w:tabs>
          <w:tab w:val="left" w:pos="4111"/>
        </w:tabs>
        <w:spacing w:before="120"/>
        <w:ind w:right="-284"/>
        <w:jc w:val="both"/>
      </w:pPr>
    </w:p>
    <w:p w:rsidR="00FD4335" w:rsidRDefault="00FD4335">
      <w:pPr>
        <w:tabs>
          <w:tab w:val="left" w:pos="4111"/>
        </w:tabs>
        <w:spacing w:before="120"/>
        <w:ind w:right="-284"/>
        <w:jc w:val="both"/>
      </w:pPr>
    </w:p>
    <w:p w:rsidR="00FD4335" w:rsidRDefault="00FD4335">
      <w:pPr>
        <w:tabs>
          <w:tab w:val="left" w:pos="4111"/>
        </w:tabs>
        <w:spacing w:before="120"/>
        <w:ind w:right="-284"/>
        <w:jc w:val="both"/>
      </w:pPr>
    </w:p>
    <w:p w:rsidR="00FD4335" w:rsidRDefault="00FD4335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>
      <w:pPr>
        <w:tabs>
          <w:tab w:val="left" w:pos="4111"/>
        </w:tabs>
        <w:spacing w:before="120"/>
        <w:ind w:right="-284"/>
        <w:jc w:val="both"/>
      </w:pPr>
    </w:p>
    <w:p w:rsidR="000A4D72" w:rsidRDefault="000A4D72" w:rsidP="00605C12">
      <w:pPr>
        <w:pStyle w:val="1"/>
        <w:ind w:firstLine="0"/>
        <w:jc w:val="center"/>
        <w:rPr>
          <w:sz w:val="28"/>
        </w:rPr>
      </w:pPr>
      <w:bookmarkStart w:id="1" w:name="_Toc361069115"/>
      <w:r>
        <w:rPr>
          <w:sz w:val="28"/>
        </w:rPr>
        <w:t xml:space="preserve">Москва,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</w:t>
        </w:r>
        <w:r w:rsidR="006B7EAE" w:rsidRPr="00BA6B6C">
          <w:rPr>
            <w:sz w:val="28"/>
          </w:rPr>
          <w:t>13</w:t>
        </w:r>
        <w:r>
          <w:rPr>
            <w:sz w:val="28"/>
          </w:rPr>
          <w:t xml:space="preserve"> г</w:t>
        </w:r>
      </w:smartTag>
      <w:bookmarkEnd w:id="1"/>
    </w:p>
    <w:p w:rsidR="000A4D72" w:rsidRDefault="000A4D72" w:rsidP="00207156">
      <w:pPr>
        <w:sectPr w:rsidR="000A4D72" w:rsidSect="000E72EF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2491" w:rsidRPr="00DF2491" w:rsidRDefault="00DF2491" w:rsidP="00DF2491">
      <w:pPr>
        <w:jc w:val="center"/>
        <w:rPr>
          <w:b/>
          <w:sz w:val="28"/>
          <w:szCs w:val="28"/>
        </w:rPr>
      </w:pPr>
      <w:r w:rsidRPr="00DF2491">
        <w:rPr>
          <w:b/>
          <w:sz w:val="28"/>
          <w:szCs w:val="28"/>
        </w:rPr>
        <w:lastRenderedPageBreak/>
        <w:t>Содержание</w:t>
      </w:r>
    </w:p>
    <w:p w:rsidR="00DF2491" w:rsidRPr="00DF2491" w:rsidRDefault="00DF2491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r w:rsidRPr="00DB2DDF">
        <w:rPr>
          <w:rFonts w:ascii="Times New Roman" w:hAnsi="Times New Roman"/>
          <w:b w:val="0"/>
          <w:sz w:val="28"/>
          <w:szCs w:val="28"/>
        </w:rPr>
        <w:fldChar w:fldCharType="begin"/>
      </w:r>
      <w:r w:rsidRPr="00DB2DDF">
        <w:rPr>
          <w:rFonts w:ascii="Times New Roman" w:hAnsi="Times New Roman"/>
          <w:b w:val="0"/>
          <w:sz w:val="28"/>
          <w:szCs w:val="28"/>
        </w:rPr>
        <w:instrText xml:space="preserve"> TOC \o "1-3" \h \z \u </w:instrText>
      </w:r>
      <w:r w:rsidRPr="00DB2DDF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361069116" w:history="1">
        <w:r w:rsidRPr="00DF2491">
          <w:rPr>
            <w:rStyle w:val="aff1"/>
            <w:rFonts w:ascii="Times New Roman" w:hAnsi="Times New Roman"/>
            <w:noProof/>
            <w:sz w:val="24"/>
            <w:szCs w:val="24"/>
          </w:rPr>
          <w:t>1. ОБЩИЕ ПОЛОЖЕНИЯ</w:t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_Toc361069116 \h </w:instrText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17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1.1.</w:t>
        </w:r>
        <w:r w:rsidR="00DF2491" w:rsidRPr="00DF2491">
          <w:rPr>
            <w:rFonts w:ascii="Times New Roman" w:eastAsiaTheme="minorEastAsia" w:hAnsi="Times New Roman"/>
            <w:smallCaps w:val="0"/>
            <w:noProof/>
            <w:sz w:val="24"/>
            <w:szCs w:val="24"/>
          </w:rPr>
          <w:t xml:space="preserve"> </w:t>
        </w:r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Назначение документа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_Toc361069117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18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1.2. Основные термины и определения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_Toc361069118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19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1.3. Обозначения и сокращения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_Toc361069119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0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1.4. Описание и характеристики объекта автоматизации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_Toc361069120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21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2. ЦЕЛИ И ЗАДАЧИ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_Toc361069121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2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2.1. Цели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_Toc361069122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3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2.2. Задачи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_Toc361069123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24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3. ОБЪЕМ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_Toc361069124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5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3.1. Организационный объем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_Toc361069125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6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3.2. Функциональный объем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_Toc361069126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27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Функция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_Toc361069127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28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Описание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_Toc361069128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29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3.3. Методологический объем проекта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_Toc361069129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30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4. ОСНОВНЫЕ ТРЕБОВАНИЯ К ИНФОРМАЦИОННОЙ СИСТЕМЕ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_Toc361069130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31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4.1. Требования к функциям расчета и анализа данных, реализуемым в системе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_Toc361069131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32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4.2. Требования к контролю информации в системе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_Toc361069132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33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4.3. Требования к режиму работы системы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_Toc361069133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26"/>
        <w:spacing w:line="288" w:lineRule="auto"/>
        <w:ind w:left="426" w:right="-1" w:hanging="426"/>
        <w:jc w:val="both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361069134" w:history="1">
        <w:r w:rsidR="00DF2491" w:rsidRPr="00DF2491">
          <w:rPr>
            <w:rStyle w:val="aff1"/>
            <w:rFonts w:ascii="Times New Roman" w:hAnsi="Times New Roman"/>
            <w:b/>
            <w:noProof/>
            <w:sz w:val="24"/>
            <w:szCs w:val="24"/>
          </w:rPr>
          <w:t>4.4. Требования по информационной безопасности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_Toc361069134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35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5. ВЗАИМОДЕЙСТВИЕ СО СМЕЖНЫМИ БИЗНЕС-ПРОЦЕССАМИ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_Toc361069135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Pr="00DF2491" w:rsidRDefault="006119DC" w:rsidP="00DF2491">
      <w:pPr>
        <w:pStyle w:val="13"/>
        <w:spacing w:line="288" w:lineRule="auto"/>
        <w:ind w:left="426" w:right="-1" w:hanging="426"/>
        <w:jc w:val="both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361069136" w:history="1">
        <w:r w:rsidR="00DF2491" w:rsidRPr="00DF2491">
          <w:rPr>
            <w:rStyle w:val="aff1"/>
            <w:rFonts w:ascii="Times New Roman" w:hAnsi="Times New Roman"/>
            <w:noProof/>
            <w:sz w:val="24"/>
            <w:szCs w:val="24"/>
          </w:rPr>
          <w:t>6. УКРУПНЕННЫЙ ПЛАН-ГРАФИК СОЗДАНИЯ МОБИЛЬНОГО АРМ ПРЕДСЕДАТЕЛЯ ПРАВЛЕНИЯ ОАО «ГАЗПРОМ»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_Toc361069136 \h </w:instrTex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DF2491" w:rsidRPr="00DF249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DF2491" w:rsidRDefault="00DF2491" w:rsidP="00DF2491">
      <w:pPr>
        <w:spacing w:line="288" w:lineRule="auto"/>
        <w:ind w:left="426" w:right="-1" w:hanging="426"/>
        <w:jc w:val="both"/>
        <w:rPr>
          <w:b/>
          <w:bCs/>
          <w:sz w:val="32"/>
          <w:szCs w:val="32"/>
        </w:rPr>
      </w:pPr>
      <w:r w:rsidRPr="00DB2DDF">
        <w:rPr>
          <w:bCs/>
          <w:sz w:val="28"/>
          <w:szCs w:val="28"/>
        </w:rPr>
        <w:fldChar w:fldCharType="end"/>
      </w:r>
      <w:r>
        <w:br w:type="page"/>
      </w:r>
    </w:p>
    <w:p w:rsidR="000A4D72" w:rsidRPr="006E0335" w:rsidRDefault="000A4D72" w:rsidP="00605C12">
      <w:pPr>
        <w:pStyle w:val="1"/>
      </w:pPr>
      <w:bookmarkStart w:id="2" w:name="_Toc361069116"/>
      <w:r>
        <w:lastRenderedPageBreak/>
        <w:t>1. ОБЩИЕ ПОЛОЖЕНИЯ</w:t>
      </w:r>
      <w:bookmarkEnd w:id="2"/>
      <w:r>
        <w:tab/>
      </w:r>
    </w:p>
    <w:p w:rsidR="000A4D72" w:rsidRDefault="000A4D72">
      <w:pPr>
        <w:jc w:val="both"/>
        <w:rPr>
          <w:b/>
          <w:bCs/>
          <w:sz w:val="28"/>
        </w:rPr>
      </w:pPr>
    </w:p>
    <w:p w:rsidR="000A4D72" w:rsidRPr="004324E4" w:rsidRDefault="000A4D72" w:rsidP="004324E4">
      <w:pPr>
        <w:pStyle w:val="25"/>
        <w:numPr>
          <w:ilvl w:val="1"/>
          <w:numId w:val="15"/>
        </w:numPr>
        <w:rPr>
          <w:b/>
        </w:rPr>
      </w:pPr>
      <w:bookmarkStart w:id="3" w:name="_Toc361069117"/>
      <w:r w:rsidRPr="004324E4">
        <w:rPr>
          <w:b/>
          <w:kern w:val="0"/>
        </w:rPr>
        <w:t>Назначение документа</w:t>
      </w:r>
      <w:bookmarkEnd w:id="3"/>
    </w:p>
    <w:p w:rsidR="000A4D72" w:rsidRPr="004324E4" w:rsidRDefault="000A4D72" w:rsidP="004324E4">
      <w:pPr>
        <w:pStyle w:val="af0"/>
        <w:jc w:val="both"/>
        <w:rPr>
          <w:b/>
          <w:bCs/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документе</w:t>
      </w:r>
      <w:proofErr w:type="gramEnd"/>
      <w:r>
        <w:rPr>
          <w:sz w:val="28"/>
        </w:rPr>
        <w:t xml:space="preserve"> «Функциональные требования </w:t>
      </w:r>
      <w:r>
        <w:rPr>
          <w:rStyle w:val="af3"/>
        </w:rPr>
        <w:t xml:space="preserve">к </w:t>
      </w:r>
      <w:r>
        <w:rPr>
          <w:sz w:val="28"/>
        </w:rPr>
        <w:t>Мобильному АРМ Председателя Правления ОАО «Газпром» определяются цели, задачи, объем  создания Мобильного а</w:t>
      </w:r>
      <w:r>
        <w:rPr>
          <w:color w:val="000000"/>
          <w:sz w:val="28"/>
          <w:szCs w:val="28"/>
        </w:rPr>
        <w:t>втоматизированного рабочего места Председателя Правления</w:t>
      </w:r>
      <w:r w:rsidRPr="00185A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ОАО «Газпром».</w:t>
      </w:r>
      <w:r w:rsidRPr="004B3842" w:rsidDel="006E0335">
        <w:rPr>
          <w:sz w:val="28"/>
        </w:rPr>
        <w:t xml:space="preserve"> </w:t>
      </w: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4" w:name="_Toc361069118"/>
      <w:r w:rsidRPr="004324E4">
        <w:rPr>
          <w:b/>
          <w:kern w:val="0"/>
        </w:rPr>
        <w:t>1.2. Основные термины и определения</w:t>
      </w:r>
      <w:bookmarkEnd w:id="4"/>
    </w:p>
    <w:p w:rsidR="000A4D72" w:rsidRDefault="000A4D72">
      <w:pPr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31"/>
        <w:gridCol w:w="2668"/>
        <w:gridCol w:w="6170"/>
      </w:tblGrid>
      <w:tr w:rsidR="000A4D72" w:rsidRPr="00BB3D53" w:rsidTr="003145E6">
        <w:trPr>
          <w:tblHeader/>
        </w:trPr>
        <w:tc>
          <w:tcPr>
            <w:tcW w:w="333" w:type="pct"/>
            <w:vAlign w:val="center"/>
          </w:tcPr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r w:rsidRPr="00BB3D53">
              <w:rPr>
                <w:b/>
                <w:sz w:val="28"/>
                <w:szCs w:val="28"/>
              </w:rPr>
              <w:t>№</w:t>
            </w:r>
          </w:p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3D53">
              <w:rPr>
                <w:b/>
                <w:sz w:val="28"/>
                <w:szCs w:val="28"/>
              </w:rPr>
              <w:t>п</w:t>
            </w:r>
            <w:proofErr w:type="gramEnd"/>
            <w:r w:rsidRPr="004324E4">
              <w:rPr>
                <w:b/>
                <w:sz w:val="28"/>
                <w:szCs w:val="28"/>
              </w:rPr>
              <w:t>/</w:t>
            </w:r>
            <w:r w:rsidRPr="00BB3D53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409" w:type="pct"/>
            <w:vAlign w:val="center"/>
          </w:tcPr>
          <w:p w:rsidR="000A4D72" w:rsidRPr="00BB3D53" w:rsidRDefault="000A4D72" w:rsidP="003145E6">
            <w:pPr>
              <w:ind w:left="180"/>
              <w:jc w:val="center"/>
              <w:rPr>
                <w:b/>
                <w:spacing w:val="-5"/>
                <w:sz w:val="28"/>
                <w:szCs w:val="28"/>
                <w:lang w:eastAsia="en-US"/>
              </w:rPr>
            </w:pPr>
            <w:r w:rsidRPr="00BB3D53">
              <w:rPr>
                <w:b/>
                <w:spacing w:val="-5"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3258" w:type="pct"/>
            <w:vAlign w:val="center"/>
          </w:tcPr>
          <w:p w:rsidR="000A4D72" w:rsidRPr="00BB3D53" w:rsidRDefault="000A4D72" w:rsidP="003145E6">
            <w:pPr>
              <w:ind w:left="180"/>
              <w:jc w:val="center"/>
              <w:rPr>
                <w:b/>
                <w:spacing w:val="-5"/>
                <w:sz w:val="28"/>
                <w:szCs w:val="28"/>
                <w:lang w:eastAsia="en-US"/>
              </w:rPr>
            </w:pPr>
            <w:r w:rsidRPr="00BB3D53">
              <w:rPr>
                <w:b/>
                <w:spacing w:val="-5"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Pr="00BB3D53" w:rsidRDefault="000A4D72" w:rsidP="003145E6">
            <w:pPr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Бизнес-процесс</w:t>
            </w:r>
          </w:p>
        </w:tc>
        <w:tc>
          <w:tcPr>
            <w:tcW w:w="3258" w:type="pct"/>
          </w:tcPr>
          <w:p w:rsidR="000A4D72" w:rsidRPr="00BB3D53" w:rsidRDefault="000A4D72" w:rsidP="003145E6">
            <w:pPr>
              <w:pStyle w:val="af"/>
              <w:tabs>
                <w:tab w:val="num" w:pos="193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Совокупность взаимосвязанных задач (работ), направленных на достижение определенной цели, создание определенного результата (продукта) путем преобразования потребляемых в ходе реализации процесса ресурсов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Pr="00BB3D53" w:rsidRDefault="000A4D72" w:rsidP="003145E6">
            <w:pPr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Группа Газпром</w:t>
            </w:r>
          </w:p>
        </w:tc>
        <w:tc>
          <w:tcPr>
            <w:tcW w:w="3258" w:type="pct"/>
          </w:tcPr>
          <w:p w:rsidR="000A4D72" w:rsidRPr="008B1412" w:rsidRDefault="000A4D72" w:rsidP="00C310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 «Газпром» и все его дочерние и зависимые общества на всех уровнях владения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Pr="00BB3D53" w:rsidRDefault="000A4D72" w:rsidP="003145E6">
            <w:pPr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3258" w:type="pct"/>
          </w:tcPr>
          <w:p w:rsidR="000A4D72" w:rsidRPr="00BB3D53" w:rsidRDefault="000A4D72" w:rsidP="00C310FC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Показатели (преимущественно удельные и относительные), которые являются наиболее значимыми</w:t>
            </w:r>
            <w:r w:rsidRPr="00605C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оценки Председателем Правления ОАО «Газпром»  эффективности деятельности объектов мониторинга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Default="000A4D72" w:rsidP="00620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Мобильное Автоматизированное рабочее место Председателя Правления ОАО «Газпром»</w:t>
            </w:r>
          </w:p>
        </w:tc>
        <w:tc>
          <w:tcPr>
            <w:tcW w:w="3258" w:type="pct"/>
          </w:tcPr>
          <w:p w:rsidR="000A4D72" w:rsidRPr="004F6502" w:rsidRDefault="000A4D72" w:rsidP="00D43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Мобильное устройство, оснащенное программным обеспечением, основанным на функциональности стационарного АРМ Председателя Правления ОАО «Газпром»  системы КХД на базе КПЭ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Pr="00BB3D53" w:rsidRDefault="000A4D72" w:rsidP="0031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Мобильное устройство</w:t>
            </w:r>
          </w:p>
        </w:tc>
        <w:tc>
          <w:tcPr>
            <w:tcW w:w="3258" w:type="pct"/>
          </w:tcPr>
          <w:p w:rsidR="000A4D72" w:rsidRPr="003C5990" w:rsidRDefault="000A4D72" w:rsidP="00606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Мобильный компьютер, относящийся к типу планшетных компьютеров на базе операционной системы </w:t>
            </w:r>
            <w:r>
              <w:rPr>
                <w:sz w:val="28"/>
                <w:szCs w:val="28"/>
                <w:lang w:val="en-US"/>
              </w:rPr>
              <w:t>iOS</w:t>
            </w:r>
          </w:p>
        </w:tc>
      </w:tr>
      <w:tr w:rsidR="000A4D72" w:rsidRPr="00BB3D53" w:rsidTr="003145E6">
        <w:tc>
          <w:tcPr>
            <w:tcW w:w="333" w:type="pct"/>
          </w:tcPr>
          <w:p w:rsidR="000A4D72" w:rsidRPr="00BB3D53" w:rsidRDefault="000A4D72" w:rsidP="006E0335">
            <w:pPr>
              <w:numPr>
                <w:ilvl w:val="0"/>
                <w:numId w:val="11"/>
              </w:numPr>
              <w:tabs>
                <w:tab w:val="num" w:pos="462"/>
                <w:tab w:val="num" w:pos="720"/>
              </w:tabs>
              <w:ind w:left="177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0A4D72" w:rsidRPr="00BB3D53" w:rsidRDefault="000A4D72" w:rsidP="003145E6">
            <w:pPr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Корпоративное хранилище данных</w:t>
            </w:r>
          </w:p>
        </w:tc>
        <w:tc>
          <w:tcPr>
            <w:tcW w:w="3258" w:type="pct"/>
          </w:tcPr>
          <w:p w:rsidR="000A4D72" w:rsidRPr="00BB3D53" w:rsidRDefault="000A4D72" w:rsidP="007D5A5F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Единая, интегрированная система сбора, обработки и хранения информации, обеспечивающая поддержку процессов корпоративного управления и формирование управленческой отчетности на базе ключевых показателей эффективности</w:t>
            </w:r>
          </w:p>
        </w:tc>
      </w:tr>
    </w:tbl>
    <w:p w:rsidR="000A4D72" w:rsidRDefault="000A4D72">
      <w:pPr>
        <w:jc w:val="both"/>
        <w:rPr>
          <w:sz w:val="28"/>
        </w:rPr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5" w:name="_Toc361069119"/>
      <w:r w:rsidRPr="004324E4">
        <w:rPr>
          <w:b/>
          <w:kern w:val="0"/>
        </w:rPr>
        <w:lastRenderedPageBreak/>
        <w:t>1.3. Обозначения и сокращения</w:t>
      </w:r>
      <w:bookmarkEnd w:id="5"/>
    </w:p>
    <w:p w:rsidR="000A4D72" w:rsidRDefault="000A4D72">
      <w:pPr>
        <w:jc w:val="both"/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7"/>
        <w:gridCol w:w="1927"/>
        <w:gridCol w:w="7027"/>
      </w:tblGrid>
      <w:tr w:rsidR="000A4D72" w:rsidRPr="00BB3D53" w:rsidTr="004324E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r w:rsidRPr="00BB3D53">
              <w:rPr>
                <w:b/>
                <w:sz w:val="28"/>
                <w:szCs w:val="28"/>
              </w:rPr>
              <w:t>№</w:t>
            </w:r>
          </w:p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B3D53">
              <w:rPr>
                <w:b/>
                <w:sz w:val="28"/>
                <w:szCs w:val="28"/>
              </w:rPr>
              <w:t>п</w:t>
            </w:r>
            <w:proofErr w:type="gramEnd"/>
            <w:r w:rsidRPr="00BB3D5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r w:rsidRPr="00BB3D53">
              <w:rPr>
                <w:b/>
                <w:sz w:val="28"/>
                <w:szCs w:val="28"/>
              </w:rPr>
              <w:t>Обозначение,</w:t>
            </w:r>
          </w:p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r w:rsidRPr="00BB3D53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72" w:rsidRPr="00BB3D53" w:rsidRDefault="000A4D72" w:rsidP="003145E6">
            <w:pPr>
              <w:jc w:val="center"/>
              <w:rPr>
                <w:b/>
                <w:sz w:val="28"/>
                <w:szCs w:val="28"/>
              </w:rPr>
            </w:pPr>
            <w:r w:rsidRPr="00BB3D53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0A4D72" w:rsidRPr="00BB3D53" w:rsidTr="004324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6E0335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АРМ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Автоматизированное рабочее место</w:t>
            </w:r>
          </w:p>
        </w:tc>
      </w:tr>
      <w:tr w:rsidR="000A4D72" w:rsidRPr="00BB3D53" w:rsidTr="004324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6E0335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КПЭ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Ключевые показатели эффективности</w:t>
            </w:r>
          </w:p>
        </w:tc>
      </w:tr>
      <w:tr w:rsidR="000A4D72" w:rsidRPr="00BB3D53" w:rsidTr="003145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4324E4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КХД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 w:rsidRPr="00BB3D53">
              <w:rPr>
                <w:sz w:val="28"/>
                <w:szCs w:val="28"/>
              </w:rPr>
              <w:t>Корпоративное хранилище данных</w:t>
            </w:r>
          </w:p>
        </w:tc>
      </w:tr>
      <w:tr w:rsidR="000A4D72" w:rsidRPr="00BB3D53" w:rsidTr="002424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97" w:rsidRDefault="00740E97" w:rsidP="00BA6B6C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МСБ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Минерально-сырьевая база</w:t>
            </w:r>
          </w:p>
        </w:tc>
      </w:tr>
      <w:tr w:rsidR="000A4D72" w:rsidRPr="00BB3D53" w:rsidTr="002424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97" w:rsidRDefault="00740E97" w:rsidP="00BA6B6C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НИОКР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Научно-исследовательские и опытно-конструкторские работы</w:t>
            </w:r>
          </w:p>
        </w:tc>
      </w:tr>
      <w:tr w:rsidR="000A4D72" w:rsidRPr="00BB3D53" w:rsidTr="003746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97" w:rsidRDefault="00740E97" w:rsidP="00BA6B6C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ПОИБ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Подсистема обеспечения информационной безопасности</w:t>
            </w:r>
          </w:p>
        </w:tc>
      </w:tr>
      <w:tr w:rsidR="000A4D72" w:rsidRPr="00BB3D53" w:rsidTr="003746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97" w:rsidRDefault="00740E97" w:rsidP="00BA6B6C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Pr="00BB3D53" w:rsidRDefault="000A4D72" w:rsidP="003145E6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Системно-техническая инфраструктура</w:t>
            </w:r>
          </w:p>
        </w:tc>
      </w:tr>
      <w:tr w:rsidR="000A4D72" w:rsidRPr="00BB3D53" w:rsidTr="0020715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97" w:rsidRDefault="00740E97" w:rsidP="00BA6B6C">
            <w:pPr>
              <w:numPr>
                <w:ilvl w:val="0"/>
                <w:numId w:val="13"/>
              </w:numPr>
              <w:tabs>
                <w:tab w:val="num" w:pos="360"/>
              </w:tabs>
              <w:ind w:left="177" w:firstLine="0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ТОиР</w:t>
            </w:r>
            <w:proofErr w:type="spellEnd"/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2" w:rsidRDefault="000A4D72" w:rsidP="0024244D">
            <w:pPr>
              <w:tabs>
                <w:tab w:val="left" w:pos="47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и ремонт</w:t>
            </w:r>
          </w:p>
        </w:tc>
      </w:tr>
    </w:tbl>
    <w:p w:rsidR="000A4D72" w:rsidRDefault="000A4D72">
      <w:pPr>
        <w:jc w:val="both"/>
        <w:rPr>
          <w:sz w:val="28"/>
        </w:rPr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6" w:name="_Toc361069120"/>
      <w:r w:rsidRPr="004324E4">
        <w:rPr>
          <w:b/>
          <w:kern w:val="0"/>
        </w:rPr>
        <w:t>1.4. Описание и характеристики объекта автоматизации</w:t>
      </w:r>
      <w:bookmarkEnd w:id="6"/>
    </w:p>
    <w:p w:rsidR="000A4D72" w:rsidRDefault="000A4D72">
      <w:pPr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 w:rsidRPr="00605C12">
        <w:rPr>
          <w:sz w:val="28"/>
        </w:rPr>
        <w:t xml:space="preserve">Мобильное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 xml:space="preserve">- программно-аппаратный комплекс, предназначенный для </w:t>
      </w:r>
      <w:r w:rsidRPr="001C08DF">
        <w:rPr>
          <w:sz w:val="28"/>
        </w:rPr>
        <w:t>обеспечения информационно</w:t>
      </w:r>
      <w:r>
        <w:rPr>
          <w:sz w:val="28"/>
        </w:rPr>
        <w:t>й</w:t>
      </w:r>
      <w:r w:rsidRPr="001C08DF">
        <w:rPr>
          <w:sz w:val="28"/>
        </w:rPr>
        <w:t xml:space="preserve"> поддержки принятия Председателем Правления </w:t>
      </w:r>
      <w:r>
        <w:rPr>
          <w:sz w:val="28"/>
        </w:rPr>
        <w:t>ОАО</w:t>
      </w:r>
      <w:r>
        <w:t> </w:t>
      </w:r>
      <w:r>
        <w:rPr>
          <w:sz w:val="28"/>
        </w:rPr>
        <w:t xml:space="preserve">«Газпром» </w:t>
      </w:r>
      <w:r w:rsidR="00526DB7" w:rsidRPr="001C08DF">
        <w:rPr>
          <w:sz w:val="28"/>
        </w:rPr>
        <w:t xml:space="preserve">управленческих решений </w:t>
      </w:r>
      <w:r w:rsidRPr="001C08DF">
        <w:rPr>
          <w:sz w:val="28"/>
        </w:rPr>
        <w:t>по повышению эффективности деятельности Группы Газпром</w:t>
      </w:r>
      <w:r w:rsidRPr="00605C12" w:rsidDel="00AA4552">
        <w:rPr>
          <w:sz w:val="28"/>
        </w:rPr>
        <w:t xml:space="preserve"> </w:t>
      </w:r>
      <w:r w:rsidRPr="00605C12">
        <w:rPr>
          <w:sz w:val="28"/>
        </w:rPr>
        <w:t xml:space="preserve">независимо от </w:t>
      </w:r>
      <w:r>
        <w:rPr>
          <w:sz w:val="28"/>
        </w:rPr>
        <w:t>наличия доступа к стационарному АРМ</w:t>
      </w:r>
      <w:r w:rsidRPr="00605C12">
        <w:rPr>
          <w:sz w:val="28"/>
        </w:rPr>
        <w:t xml:space="preserve"> с использованием мобильных устройств.</w:t>
      </w:r>
      <w:r w:rsidRPr="001C08DF" w:rsidDel="006E0335">
        <w:rPr>
          <w:sz w:val="28"/>
        </w:rPr>
        <w:t xml:space="preserve"> </w:t>
      </w:r>
      <w:r w:rsidRPr="00605C12">
        <w:rPr>
          <w:sz w:val="28"/>
        </w:rPr>
        <w:t xml:space="preserve">Мобильное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 xml:space="preserve"> долж</w:t>
      </w:r>
      <w:r>
        <w:rPr>
          <w:sz w:val="28"/>
        </w:rPr>
        <w:t>но</w:t>
      </w:r>
      <w:r w:rsidRPr="00605C12">
        <w:rPr>
          <w:sz w:val="28"/>
        </w:rPr>
        <w:t xml:space="preserve"> </w:t>
      </w:r>
      <w:r>
        <w:rPr>
          <w:sz w:val="28"/>
        </w:rPr>
        <w:t xml:space="preserve">быть основано на </w:t>
      </w:r>
      <w:r w:rsidRPr="00605C12">
        <w:rPr>
          <w:sz w:val="28"/>
        </w:rPr>
        <w:t>функциональност</w:t>
      </w:r>
      <w:r>
        <w:rPr>
          <w:sz w:val="28"/>
        </w:rPr>
        <w:t>и</w:t>
      </w:r>
      <w:r w:rsidRPr="00605C12">
        <w:rPr>
          <w:sz w:val="28"/>
        </w:rPr>
        <w:t xml:space="preserve"> стационарного АРМ</w:t>
      </w:r>
      <w:r>
        <w:rPr>
          <w:sz w:val="28"/>
        </w:rPr>
        <w:t xml:space="preserve"> Председателя Правления ОАО «Газпром» </w:t>
      </w:r>
      <w:r w:rsidRPr="00605C12">
        <w:rPr>
          <w:sz w:val="28"/>
        </w:rPr>
        <w:t>в КХД на базе КПЭ.</w:t>
      </w:r>
    </w:p>
    <w:p w:rsidR="000A4D72" w:rsidRDefault="0080738C" w:rsidP="00605C12">
      <w:pPr>
        <w:ind w:firstLine="851"/>
        <w:jc w:val="both"/>
        <w:rPr>
          <w:sz w:val="28"/>
        </w:rPr>
      </w:pPr>
      <w:r>
        <w:rPr>
          <w:sz w:val="28"/>
        </w:rPr>
        <w:t>Мобильное АРМ Председателя Правления ОАО «Газпром»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предназначено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для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взаимодействия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системой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КХД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базе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КПЭ</w:t>
      </w:r>
      <w:r>
        <w:rPr>
          <w:sz w:val="28"/>
        </w:rPr>
        <w:t>, включая</w:t>
      </w:r>
      <w:r w:rsidRPr="00B14583">
        <w:rPr>
          <w:sz w:val="28"/>
        </w:rPr>
        <w:t xml:space="preserve"> обработк</w:t>
      </w:r>
      <w:r>
        <w:rPr>
          <w:sz w:val="28"/>
        </w:rPr>
        <w:t>у</w:t>
      </w:r>
      <w:r w:rsidRPr="00B14583">
        <w:rPr>
          <w:sz w:val="28"/>
        </w:rPr>
        <w:t xml:space="preserve"> информации, составляющей коммерческую тайну, и иной конфиденциальной информации ОАО «Газпром»</w:t>
      </w:r>
      <w:r>
        <w:rPr>
          <w:sz w:val="28"/>
        </w:rPr>
        <w:t xml:space="preserve"> из системы КХД на базе КПЭ</w:t>
      </w:r>
      <w:r w:rsidRPr="00BA6B6C">
        <w:rPr>
          <w:sz w:val="28"/>
        </w:rPr>
        <w:t>.</w:t>
      </w:r>
    </w:p>
    <w:p w:rsidR="000A4D72" w:rsidRDefault="000A4D72" w:rsidP="006561F5">
      <w:pPr>
        <w:ind w:firstLine="851"/>
        <w:jc w:val="center"/>
        <w:rPr>
          <w:noProof/>
        </w:rPr>
      </w:pPr>
    </w:p>
    <w:p w:rsidR="000A4D72" w:rsidRDefault="002B4B98" w:rsidP="006561F5">
      <w:pPr>
        <w:ind w:firstLine="851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7CF952CC" wp14:editId="03EA5F9D">
            <wp:extent cx="3200400" cy="4901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8" t="1370" r="29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D72" w:rsidRPr="006561F5" w:rsidRDefault="000A4D72" w:rsidP="006561F5">
      <w:pPr>
        <w:pStyle w:val="afa"/>
        <w:jc w:val="center"/>
        <w:rPr>
          <w:color w:val="auto"/>
          <w:sz w:val="28"/>
        </w:rPr>
      </w:pPr>
      <w:r w:rsidRPr="006561F5">
        <w:rPr>
          <w:color w:val="auto"/>
        </w:rPr>
        <w:t xml:space="preserve">Рисунок </w:t>
      </w:r>
      <w:r w:rsidR="006B7EAE" w:rsidRPr="006561F5">
        <w:rPr>
          <w:color w:val="auto"/>
        </w:rPr>
        <w:fldChar w:fldCharType="begin"/>
      </w:r>
      <w:r w:rsidRPr="006561F5">
        <w:rPr>
          <w:color w:val="auto"/>
        </w:rPr>
        <w:instrText xml:space="preserve"> SEQ Рисунок \* ARABIC </w:instrText>
      </w:r>
      <w:r w:rsidR="006B7EAE" w:rsidRPr="006561F5">
        <w:rPr>
          <w:color w:val="auto"/>
        </w:rPr>
        <w:fldChar w:fldCharType="separate"/>
      </w:r>
      <w:r w:rsidR="0080738C">
        <w:rPr>
          <w:noProof/>
          <w:color w:val="auto"/>
        </w:rPr>
        <w:t>1</w:t>
      </w:r>
      <w:r w:rsidR="006B7EAE" w:rsidRPr="006561F5">
        <w:rPr>
          <w:color w:val="auto"/>
        </w:rPr>
        <w:fldChar w:fldCharType="end"/>
      </w:r>
      <w:r w:rsidRPr="006561F5">
        <w:rPr>
          <w:color w:val="auto"/>
        </w:rPr>
        <w:t xml:space="preserve"> </w:t>
      </w:r>
      <w:r>
        <w:rPr>
          <w:color w:val="auto"/>
        </w:rPr>
        <w:t>Место Мобильного АРМ Председателя Правления ОАО «Газпром» в целевой системной архитектуре информационного пространства ОАО «Газпром»</w:t>
      </w:r>
    </w:p>
    <w:p w:rsidR="000A4D72" w:rsidRPr="001C08DF" w:rsidRDefault="000A4D72" w:rsidP="00605C12">
      <w:pPr>
        <w:ind w:firstLine="851"/>
        <w:jc w:val="both"/>
        <w:rPr>
          <w:sz w:val="28"/>
        </w:rPr>
      </w:pPr>
    </w:p>
    <w:p w:rsidR="000A4D72" w:rsidRPr="00605C12" w:rsidRDefault="000A4D72" w:rsidP="00605C12">
      <w:pPr>
        <w:ind w:firstLine="851"/>
        <w:jc w:val="both"/>
        <w:rPr>
          <w:sz w:val="28"/>
        </w:rPr>
      </w:pPr>
      <w:r w:rsidRPr="001C08DF">
        <w:rPr>
          <w:sz w:val="28"/>
        </w:rPr>
        <w:t xml:space="preserve">Объектом автоматизации является функция мониторинга КПЭ как часть бизнес-процесса управления эффективностью посредством КПЭ. Состав КПЭ, методология их расчета (включая технологии сбора исходных данных) и формирования отчетности </w:t>
      </w:r>
      <w:r>
        <w:rPr>
          <w:sz w:val="28"/>
        </w:rPr>
        <w:t>разработаны и согласованы</w:t>
      </w:r>
      <w:r w:rsidRPr="001C08DF">
        <w:rPr>
          <w:sz w:val="28"/>
        </w:rPr>
        <w:t xml:space="preserve"> в рамках проекта создания Корпоративного хранилища данных </w:t>
      </w:r>
      <w:r>
        <w:rPr>
          <w:sz w:val="28"/>
        </w:rPr>
        <w:t>ОАО «Газпром»</w:t>
      </w:r>
      <w:r w:rsidRPr="001C08DF">
        <w:rPr>
          <w:sz w:val="28"/>
        </w:rPr>
        <w:t xml:space="preserve"> на базе системы ключевых показателей эффективности (см. п.3.3 Методологический объем проекта).</w:t>
      </w:r>
    </w:p>
    <w:p w:rsidR="000A4D72" w:rsidRDefault="000A4D72" w:rsidP="006E0335">
      <w:pPr>
        <w:jc w:val="both"/>
        <w:rPr>
          <w:sz w:val="28"/>
        </w:rPr>
      </w:pPr>
    </w:p>
    <w:p w:rsidR="000A4D72" w:rsidRPr="006E0335" w:rsidRDefault="000A4D72" w:rsidP="004324E4">
      <w:pPr>
        <w:pStyle w:val="12"/>
        <w:ind w:left="432" w:hanging="432"/>
      </w:pPr>
      <w:bookmarkStart w:id="7" w:name="_Toc361069121"/>
      <w:r>
        <w:lastRenderedPageBreak/>
        <w:t>2. ЦЕЛИ И ЗАДАЧИ ПРОЕКТА</w:t>
      </w:r>
      <w:bookmarkEnd w:id="7"/>
      <w:r>
        <w:tab/>
      </w:r>
    </w:p>
    <w:p w:rsidR="000A4D72" w:rsidRDefault="000A4D72">
      <w:pPr>
        <w:jc w:val="both"/>
        <w:rPr>
          <w:b/>
          <w:bCs/>
          <w:sz w:val="28"/>
        </w:rPr>
      </w:pPr>
    </w:p>
    <w:p w:rsidR="00740E97" w:rsidRPr="00BA6B6C" w:rsidRDefault="006B7EAE" w:rsidP="00BA6B6C">
      <w:pPr>
        <w:pStyle w:val="25"/>
        <w:tabs>
          <w:tab w:val="num" w:pos="515"/>
        </w:tabs>
        <w:ind w:left="878" w:hanging="576"/>
        <w:rPr>
          <w:b/>
          <w:bCs w:val="0"/>
          <w:iCs w:val="0"/>
          <w:kern w:val="0"/>
        </w:rPr>
      </w:pPr>
      <w:bookmarkStart w:id="8" w:name="_Toc361069122"/>
      <w:r w:rsidRPr="00BA6B6C">
        <w:rPr>
          <w:b/>
          <w:kern w:val="0"/>
        </w:rPr>
        <w:t>2.1. Цели проекта</w:t>
      </w:r>
      <w:bookmarkEnd w:id="8"/>
      <w:r w:rsidRPr="00BA6B6C">
        <w:rPr>
          <w:b/>
          <w:kern w:val="0"/>
        </w:rPr>
        <w:t xml:space="preserve"> </w:t>
      </w:r>
    </w:p>
    <w:p w:rsidR="000A4D72" w:rsidRDefault="000A4D72">
      <w:pPr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 w:rsidRPr="001C08DF">
        <w:rPr>
          <w:sz w:val="28"/>
        </w:rPr>
        <w:t xml:space="preserve">Целью данного проекта является создание </w:t>
      </w:r>
      <w:r>
        <w:rPr>
          <w:sz w:val="28"/>
        </w:rPr>
        <w:t>М</w:t>
      </w:r>
      <w:r w:rsidRPr="001C08DF">
        <w:rPr>
          <w:sz w:val="28"/>
        </w:rPr>
        <w:t xml:space="preserve">обильного АРМ Председателя Правления </w:t>
      </w:r>
      <w:r>
        <w:rPr>
          <w:sz w:val="28"/>
        </w:rPr>
        <w:t>ОАО «Газпром»</w:t>
      </w:r>
      <w:r w:rsidRPr="001C08DF">
        <w:rPr>
          <w:sz w:val="28"/>
        </w:rPr>
        <w:t xml:space="preserve"> для обеспечения </w:t>
      </w:r>
      <w:r w:rsidRPr="00605C12">
        <w:rPr>
          <w:sz w:val="28"/>
        </w:rPr>
        <w:t>информационно</w:t>
      </w:r>
      <w:r>
        <w:rPr>
          <w:sz w:val="28"/>
        </w:rPr>
        <w:t>й</w:t>
      </w:r>
      <w:r w:rsidRPr="00605C12">
        <w:rPr>
          <w:sz w:val="28"/>
        </w:rPr>
        <w:t xml:space="preserve"> поддержки принятия Председателем Правления </w:t>
      </w:r>
      <w:r>
        <w:rPr>
          <w:sz w:val="28"/>
        </w:rPr>
        <w:t xml:space="preserve">ОАО «Газпром» </w:t>
      </w:r>
      <w:r w:rsidR="00526DB7" w:rsidRPr="00605C12">
        <w:rPr>
          <w:sz w:val="28"/>
        </w:rPr>
        <w:t xml:space="preserve">управленческих решений </w:t>
      </w:r>
      <w:r w:rsidRPr="00605C12">
        <w:rPr>
          <w:sz w:val="28"/>
        </w:rPr>
        <w:t xml:space="preserve">по повышению эффективности деятельности Группы Газпром. Основой для принятия управленческих решений является система КПЭ, разработанная в рамках проекта создания КХД на базе КПЭ </w:t>
      </w:r>
      <w:r>
        <w:rPr>
          <w:sz w:val="28"/>
        </w:rPr>
        <w:t>ОАО «Газпром»</w:t>
      </w:r>
      <w:r w:rsidRPr="00605C12">
        <w:rPr>
          <w:sz w:val="28"/>
        </w:rPr>
        <w:t>.</w:t>
      </w:r>
    </w:p>
    <w:p w:rsidR="000A4D72" w:rsidRDefault="000A4D72">
      <w:pPr>
        <w:jc w:val="both"/>
        <w:rPr>
          <w:sz w:val="28"/>
        </w:rPr>
      </w:pPr>
    </w:p>
    <w:p w:rsidR="00740E97" w:rsidRPr="00BA6B6C" w:rsidRDefault="006B7EAE" w:rsidP="00BA6B6C">
      <w:pPr>
        <w:pStyle w:val="25"/>
        <w:tabs>
          <w:tab w:val="num" w:pos="515"/>
        </w:tabs>
        <w:ind w:left="878" w:hanging="576"/>
        <w:rPr>
          <w:b/>
          <w:bCs w:val="0"/>
          <w:iCs w:val="0"/>
          <w:kern w:val="0"/>
        </w:rPr>
      </w:pPr>
      <w:bookmarkStart w:id="9" w:name="_Toc361069123"/>
      <w:r w:rsidRPr="00BA6B6C">
        <w:rPr>
          <w:b/>
          <w:kern w:val="0"/>
        </w:rPr>
        <w:t>2.2. Задачи проекта</w:t>
      </w:r>
      <w:bookmarkEnd w:id="9"/>
      <w:r w:rsidRPr="00BA6B6C">
        <w:rPr>
          <w:b/>
          <w:kern w:val="0"/>
        </w:rPr>
        <w:t xml:space="preserve"> </w:t>
      </w:r>
    </w:p>
    <w:p w:rsidR="000A4D72" w:rsidRDefault="000A4D72">
      <w:pPr>
        <w:jc w:val="both"/>
        <w:rPr>
          <w:sz w:val="28"/>
        </w:rPr>
      </w:pPr>
    </w:p>
    <w:p w:rsidR="000A4D72" w:rsidRPr="007D5A5F" w:rsidRDefault="000A4D72" w:rsidP="00605C12">
      <w:pPr>
        <w:ind w:firstLine="851"/>
        <w:jc w:val="both"/>
      </w:pPr>
      <w:r w:rsidRPr="00605C12">
        <w:rPr>
          <w:sz w:val="28"/>
        </w:rPr>
        <w:t>Для достижения поставленной цели в ходе проекта должны быть решены следующие задачи:</w:t>
      </w:r>
    </w:p>
    <w:p w:rsidR="000A4D72" w:rsidRPr="007D5A5F" w:rsidRDefault="000A4D72" w:rsidP="00605C12">
      <w:pPr>
        <w:pStyle w:val="af0"/>
        <w:numPr>
          <w:ilvl w:val="0"/>
          <w:numId w:val="33"/>
        </w:numPr>
        <w:jc w:val="both"/>
      </w:pPr>
      <w:r w:rsidRPr="00605C12">
        <w:rPr>
          <w:sz w:val="28"/>
        </w:rPr>
        <w:t>Разработка</w:t>
      </w:r>
      <w:r>
        <w:rPr>
          <w:sz w:val="28"/>
        </w:rPr>
        <w:t xml:space="preserve"> и реализация</w:t>
      </w:r>
      <w:r w:rsidRPr="00605C12">
        <w:rPr>
          <w:sz w:val="28"/>
        </w:rPr>
        <w:t xml:space="preserve"> </w:t>
      </w:r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>ОАО «Газпром»</w:t>
      </w:r>
      <w:r w:rsidRPr="00605C12">
        <w:rPr>
          <w:sz w:val="28"/>
        </w:rPr>
        <w:t>.</w:t>
      </w:r>
    </w:p>
    <w:p w:rsidR="000A4D72" w:rsidRPr="007D5A5F" w:rsidRDefault="000A4D72" w:rsidP="00605C12">
      <w:pPr>
        <w:pStyle w:val="af0"/>
        <w:numPr>
          <w:ilvl w:val="0"/>
          <w:numId w:val="33"/>
        </w:numPr>
        <w:jc w:val="both"/>
      </w:pPr>
      <w:r>
        <w:rPr>
          <w:sz w:val="28"/>
        </w:rPr>
        <w:t>Модернизация</w:t>
      </w:r>
      <w:r w:rsidRPr="00605C12">
        <w:rPr>
          <w:sz w:val="28"/>
        </w:rPr>
        <w:t xml:space="preserve"> системно-технической инфраструктуры</w:t>
      </w:r>
      <w:r>
        <w:rPr>
          <w:sz w:val="28"/>
        </w:rPr>
        <w:t xml:space="preserve"> ОАО «Газпром»</w:t>
      </w:r>
      <w:r w:rsidRPr="00605C12">
        <w:rPr>
          <w:sz w:val="28"/>
        </w:rPr>
        <w:t xml:space="preserve"> для использования </w:t>
      </w:r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>ОАО «Газпром»</w:t>
      </w:r>
      <w:r w:rsidRPr="00605C12">
        <w:rPr>
          <w:sz w:val="28"/>
        </w:rPr>
        <w:t>.</w:t>
      </w:r>
    </w:p>
    <w:p w:rsidR="000A4D72" w:rsidRPr="007D5A5F" w:rsidRDefault="000A4D72" w:rsidP="00605C12">
      <w:pPr>
        <w:pStyle w:val="af0"/>
        <w:numPr>
          <w:ilvl w:val="0"/>
          <w:numId w:val="33"/>
        </w:numPr>
        <w:jc w:val="both"/>
      </w:pPr>
      <w:r w:rsidRPr="00605C12">
        <w:rPr>
          <w:sz w:val="28"/>
        </w:rPr>
        <w:t>Разработка</w:t>
      </w:r>
      <w:r>
        <w:rPr>
          <w:sz w:val="28"/>
        </w:rPr>
        <w:t xml:space="preserve"> и реализация</w:t>
      </w:r>
      <w:r w:rsidRPr="00605C12">
        <w:rPr>
          <w:sz w:val="28"/>
        </w:rPr>
        <w:t xml:space="preserve"> подсистемы обеспечения информационной безопасности</w:t>
      </w:r>
      <w:r>
        <w:rPr>
          <w:sz w:val="28"/>
        </w:rPr>
        <w:t xml:space="preserve"> М</w:t>
      </w:r>
      <w:r w:rsidRPr="00605C12">
        <w:rPr>
          <w:sz w:val="28"/>
        </w:rPr>
        <w:t>обильн</w:t>
      </w:r>
      <w:r>
        <w:rPr>
          <w:sz w:val="28"/>
        </w:rPr>
        <w:t>ого АРМ Председателя Правления ОАО «Газпром»</w:t>
      </w:r>
      <w:r w:rsidRPr="00605C12">
        <w:rPr>
          <w:sz w:val="28"/>
        </w:rPr>
        <w:t>.</w:t>
      </w:r>
    </w:p>
    <w:p w:rsidR="00843F33" w:rsidRDefault="00843F33" w:rsidP="00BA6B6C">
      <w:pPr>
        <w:ind w:firstLine="851"/>
        <w:jc w:val="both"/>
        <w:rPr>
          <w:sz w:val="28"/>
        </w:rPr>
      </w:pPr>
    </w:p>
    <w:p w:rsidR="000A4D72" w:rsidRDefault="00843F33" w:rsidP="00BA6B6C">
      <w:pPr>
        <w:ind w:firstLine="851"/>
        <w:jc w:val="both"/>
        <w:rPr>
          <w:sz w:val="28"/>
        </w:rPr>
      </w:pPr>
      <w:r>
        <w:rPr>
          <w:sz w:val="28"/>
        </w:rPr>
        <w:t>Разработка, реализация и приемка в эксплуатацию Мобильного АРМ Председателя Правления ОАО «Газпром»</w:t>
      </w:r>
      <w:r w:rsidR="007157B4">
        <w:rPr>
          <w:sz w:val="28"/>
        </w:rPr>
        <w:t xml:space="preserve"> и его подсистемы информационной безопасности (ПОИБ) осуществляется</w:t>
      </w:r>
      <w:r>
        <w:rPr>
          <w:sz w:val="28"/>
        </w:rPr>
        <w:t xml:space="preserve"> на основе Технического задания.</w:t>
      </w:r>
      <w:r w:rsidR="007157B4">
        <w:rPr>
          <w:sz w:val="28"/>
        </w:rPr>
        <w:t xml:space="preserve"> </w:t>
      </w:r>
    </w:p>
    <w:p w:rsidR="000A4D72" w:rsidRDefault="000A4D72">
      <w:pPr>
        <w:jc w:val="both"/>
        <w:rPr>
          <w:sz w:val="28"/>
        </w:rPr>
      </w:pPr>
    </w:p>
    <w:p w:rsidR="000A4D72" w:rsidRPr="006E0335" w:rsidRDefault="000A4D72" w:rsidP="004324E4">
      <w:pPr>
        <w:pStyle w:val="12"/>
        <w:ind w:left="432" w:hanging="432"/>
      </w:pPr>
      <w:bookmarkStart w:id="10" w:name="_Toc361069124"/>
      <w:r>
        <w:lastRenderedPageBreak/>
        <w:t>3. ОБЪЕМ ПРОЕКТА</w:t>
      </w:r>
      <w:bookmarkEnd w:id="10"/>
    </w:p>
    <w:p w:rsidR="000A4D72" w:rsidRDefault="000A4D72">
      <w:pPr>
        <w:jc w:val="both"/>
        <w:rPr>
          <w:b/>
          <w:bCs/>
          <w:sz w:val="28"/>
        </w:rPr>
      </w:pPr>
    </w:p>
    <w:p w:rsidR="00740E97" w:rsidRPr="00BA6B6C" w:rsidRDefault="006B7EAE" w:rsidP="00BA6B6C">
      <w:pPr>
        <w:pStyle w:val="25"/>
        <w:tabs>
          <w:tab w:val="num" w:pos="515"/>
        </w:tabs>
        <w:ind w:left="878" w:hanging="576"/>
        <w:rPr>
          <w:b/>
        </w:rPr>
      </w:pPr>
      <w:bookmarkStart w:id="11" w:name="_Toc361069125"/>
      <w:r w:rsidRPr="00BA6B6C">
        <w:rPr>
          <w:b/>
          <w:kern w:val="0"/>
        </w:rPr>
        <w:t>3.1. Организационный объем проекта</w:t>
      </w:r>
      <w:bookmarkEnd w:id="11"/>
      <w:r w:rsidRPr="00BA6B6C">
        <w:rPr>
          <w:b/>
          <w:kern w:val="0"/>
        </w:rPr>
        <w:t xml:space="preserve"> </w:t>
      </w:r>
    </w:p>
    <w:p w:rsidR="000A4D72" w:rsidRDefault="000A4D72" w:rsidP="004324E4">
      <w:pPr>
        <w:ind w:firstLine="720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 w:rsidRPr="00EB744F">
        <w:rPr>
          <w:sz w:val="28"/>
        </w:rPr>
        <w:t>Организационный объем проекта</w:t>
      </w:r>
      <w:r>
        <w:rPr>
          <w:sz w:val="28"/>
        </w:rPr>
        <w:t>:</w:t>
      </w:r>
    </w:p>
    <w:p w:rsidR="000A4D72" w:rsidRDefault="000A4D72" w:rsidP="006D7052">
      <w:pPr>
        <w:pStyle w:val="af0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Председатель Правления ОАО «Газпром»;</w:t>
      </w:r>
    </w:p>
    <w:p w:rsidR="000A4D72" w:rsidRDefault="000A4D72" w:rsidP="006D7052">
      <w:pPr>
        <w:pStyle w:val="af0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ФЭД ОАО «Газпром».</w:t>
      </w: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12" w:name="_Toc361069126"/>
      <w:r w:rsidRPr="004324E4">
        <w:rPr>
          <w:b/>
          <w:kern w:val="0"/>
        </w:rPr>
        <w:t>3.2. Функциональный объем проекта</w:t>
      </w:r>
      <w:bookmarkEnd w:id="12"/>
      <w:r w:rsidRPr="004324E4">
        <w:rPr>
          <w:b/>
          <w:kern w:val="0"/>
        </w:rPr>
        <w:t xml:space="preserve"> </w:t>
      </w:r>
    </w:p>
    <w:p w:rsidR="000A4D72" w:rsidRDefault="000A4D72" w:rsidP="004B3842">
      <w:pPr>
        <w:pStyle w:val="23"/>
        <w:jc w:val="both"/>
      </w:pPr>
    </w:p>
    <w:p w:rsidR="000A4D72" w:rsidRPr="00EB744F" w:rsidRDefault="000A4D72" w:rsidP="00605C12">
      <w:pPr>
        <w:ind w:firstLine="851"/>
        <w:jc w:val="both"/>
        <w:rPr>
          <w:sz w:val="28"/>
        </w:rPr>
      </w:pPr>
      <w:r w:rsidRPr="00EB744F">
        <w:rPr>
          <w:sz w:val="28"/>
        </w:rPr>
        <w:t xml:space="preserve">Функциональный объем проекта определяется перечнем функций, автоматизируемых в результате создания </w:t>
      </w:r>
      <w:r>
        <w:rPr>
          <w:sz w:val="28"/>
        </w:rPr>
        <w:t>мобильного АРМ Председателя Правления ОАО «Газпром»</w:t>
      </w:r>
      <w:r w:rsidRPr="00EB744F">
        <w:rPr>
          <w:sz w:val="28"/>
        </w:rPr>
        <w:t>.</w:t>
      </w:r>
    </w:p>
    <w:p w:rsidR="000A4D72" w:rsidRDefault="000A4D72" w:rsidP="00605C12">
      <w:pPr>
        <w:ind w:firstLine="851"/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>В ходе проекта должны быть автоматизированы функции визуализации интерактивной аналитической отчетности с использованием Мобильного АРМ Председателя Правления ОАО «Газпром». Требования к информационному наполнению Мобильного АРМ Председателя Правления ОАО «Газпром» приведены в таблице 1. Мобильный АРМ Председателя Правления ОАО «Газпром» должен поддерживать функции, приведенные в таблице 2.</w:t>
      </w:r>
    </w:p>
    <w:p w:rsidR="000A4D72" w:rsidRPr="0072250F" w:rsidRDefault="000A4D72">
      <w:pPr>
        <w:pStyle w:val="3"/>
        <w:jc w:val="both"/>
      </w:pPr>
    </w:p>
    <w:p w:rsidR="000A4D72" w:rsidRPr="0072250F" w:rsidRDefault="000A4D72" w:rsidP="0072250F">
      <w:pPr>
        <w:pStyle w:val="afa"/>
        <w:keepNext/>
        <w:rPr>
          <w:color w:val="auto"/>
          <w:sz w:val="24"/>
          <w:szCs w:val="24"/>
        </w:rPr>
      </w:pPr>
      <w:r w:rsidRPr="0072250F">
        <w:rPr>
          <w:color w:val="auto"/>
          <w:sz w:val="24"/>
          <w:szCs w:val="24"/>
        </w:rPr>
        <w:t xml:space="preserve">Таблица </w:t>
      </w:r>
      <w:r w:rsidR="006B7EAE" w:rsidRPr="0072250F">
        <w:rPr>
          <w:color w:val="auto"/>
          <w:sz w:val="24"/>
          <w:szCs w:val="24"/>
        </w:rPr>
        <w:fldChar w:fldCharType="begin"/>
      </w:r>
      <w:r w:rsidRPr="0072250F">
        <w:rPr>
          <w:color w:val="auto"/>
          <w:sz w:val="24"/>
          <w:szCs w:val="24"/>
        </w:rPr>
        <w:instrText xml:space="preserve"> SEQ Таблица \* ARABIC </w:instrText>
      </w:r>
      <w:r w:rsidR="006B7EAE" w:rsidRPr="0072250F">
        <w:rPr>
          <w:color w:val="auto"/>
          <w:sz w:val="24"/>
          <w:szCs w:val="24"/>
        </w:rPr>
        <w:fldChar w:fldCharType="separate"/>
      </w:r>
      <w:r w:rsidR="0080738C">
        <w:rPr>
          <w:noProof/>
          <w:color w:val="auto"/>
          <w:sz w:val="24"/>
          <w:szCs w:val="24"/>
        </w:rPr>
        <w:t>1</w:t>
      </w:r>
      <w:r w:rsidR="006B7EAE" w:rsidRPr="0072250F">
        <w:rPr>
          <w:color w:val="auto"/>
          <w:sz w:val="24"/>
          <w:szCs w:val="24"/>
        </w:rPr>
        <w:fldChar w:fldCharType="end"/>
      </w:r>
      <w:r w:rsidRPr="0072250F">
        <w:rPr>
          <w:color w:val="auto"/>
          <w:sz w:val="24"/>
          <w:szCs w:val="24"/>
        </w:rPr>
        <w:t xml:space="preserve"> Требования к </w:t>
      </w:r>
      <w:r>
        <w:rPr>
          <w:color w:val="auto"/>
          <w:sz w:val="24"/>
          <w:szCs w:val="24"/>
        </w:rPr>
        <w:t>информационному наполнению Мобильного АРМ Председателя Правления ОАО «Газпром»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6628"/>
      </w:tblGrid>
      <w:tr w:rsidR="000A4D72" w:rsidRPr="0072250F" w:rsidTr="00BA6B6C">
        <w:trPr>
          <w:trHeight w:val="300"/>
          <w:tblHeader/>
        </w:trPr>
        <w:tc>
          <w:tcPr>
            <w:tcW w:w="675" w:type="dxa"/>
          </w:tcPr>
          <w:p w:rsidR="000A4D72" w:rsidRPr="0072250F" w:rsidRDefault="000A4D72" w:rsidP="0072250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268" w:type="dxa"/>
            <w:noWrap/>
          </w:tcPr>
          <w:p w:rsidR="000A4D72" w:rsidRPr="0072250F" w:rsidRDefault="000A4D72" w:rsidP="0072250F">
            <w:pPr>
              <w:jc w:val="center"/>
              <w:rPr>
                <w:b/>
                <w:szCs w:val="28"/>
              </w:rPr>
            </w:pPr>
            <w:r w:rsidRPr="0072250F">
              <w:rPr>
                <w:b/>
                <w:szCs w:val="28"/>
              </w:rPr>
              <w:t>Требование</w:t>
            </w:r>
          </w:p>
        </w:tc>
        <w:tc>
          <w:tcPr>
            <w:tcW w:w="6628" w:type="dxa"/>
            <w:noWrap/>
          </w:tcPr>
          <w:p w:rsidR="000A4D72" w:rsidRPr="0072250F" w:rsidRDefault="000A4D72" w:rsidP="0072250F">
            <w:pPr>
              <w:jc w:val="center"/>
              <w:rPr>
                <w:b/>
                <w:szCs w:val="28"/>
              </w:rPr>
            </w:pPr>
            <w:r w:rsidRPr="0072250F">
              <w:rPr>
                <w:b/>
                <w:szCs w:val="28"/>
              </w:rPr>
              <w:t>Описание</w:t>
            </w:r>
          </w:p>
        </w:tc>
      </w:tr>
      <w:tr w:rsidR="000A4D72" w:rsidRPr="00A467C2" w:rsidTr="00BA6B6C">
        <w:trPr>
          <w:trHeight w:val="300"/>
        </w:trPr>
        <w:tc>
          <w:tcPr>
            <w:tcW w:w="675" w:type="dxa"/>
          </w:tcPr>
          <w:p w:rsidR="000A4D72" w:rsidRPr="00455AA5" w:rsidRDefault="000A4D72" w:rsidP="0072250F">
            <w:pPr>
              <w:pStyle w:val="af0"/>
              <w:numPr>
                <w:ilvl w:val="0"/>
                <w:numId w:val="43"/>
              </w:numPr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</w:tcPr>
          <w:p w:rsidR="000A4D72" w:rsidRPr="00A467C2" w:rsidRDefault="000A4D72" w:rsidP="0072250F">
            <w:pPr>
              <w:rPr>
                <w:bCs/>
                <w:color w:val="000000"/>
              </w:rPr>
            </w:pPr>
            <w:r>
              <w:rPr>
                <w:szCs w:val="28"/>
              </w:rPr>
              <w:t>Д</w:t>
            </w:r>
            <w:r w:rsidRPr="00196863">
              <w:rPr>
                <w:szCs w:val="28"/>
              </w:rPr>
              <w:t>остоверность и сопоставимость с учетными данными</w:t>
            </w:r>
          </w:p>
        </w:tc>
        <w:tc>
          <w:tcPr>
            <w:tcW w:w="6628" w:type="dxa"/>
            <w:noWrap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>
              <w:rPr>
                <w:szCs w:val="28"/>
              </w:rPr>
              <w:t>Н</w:t>
            </w:r>
            <w:r w:rsidRPr="00196863">
              <w:rPr>
                <w:szCs w:val="28"/>
              </w:rPr>
              <w:t xml:space="preserve">аполнение </w:t>
            </w:r>
            <w:r>
              <w:rPr>
                <w:szCs w:val="28"/>
              </w:rPr>
              <w:t>Мобильного АРМ Председателя Правления ОАО «Газпром»</w:t>
            </w:r>
            <w:r w:rsidRPr="00196863">
              <w:rPr>
                <w:szCs w:val="28"/>
              </w:rPr>
              <w:t xml:space="preserve"> осуществляется на основе данных, </w:t>
            </w:r>
            <w:r>
              <w:rPr>
                <w:szCs w:val="28"/>
              </w:rPr>
              <w:t>представленных в системе КХД на базе КПЭ</w:t>
            </w:r>
          </w:p>
        </w:tc>
      </w:tr>
      <w:tr w:rsidR="000A4D72" w:rsidRPr="00A467C2" w:rsidTr="00BA6B6C">
        <w:trPr>
          <w:trHeight w:val="300"/>
        </w:trPr>
        <w:tc>
          <w:tcPr>
            <w:tcW w:w="675" w:type="dxa"/>
          </w:tcPr>
          <w:p w:rsidR="000A4D72" w:rsidRPr="00455AA5" w:rsidRDefault="000A4D72" w:rsidP="0072250F">
            <w:pPr>
              <w:pStyle w:val="af0"/>
              <w:numPr>
                <w:ilvl w:val="0"/>
                <w:numId w:val="43"/>
              </w:numPr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</w:tcPr>
          <w:p w:rsidR="000A4D72" w:rsidRPr="00A467C2" w:rsidRDefault="000A4D72" w:rsidP="0072250F">
            <w:pPr>
              <w:rPr>
                <w:bCs/>
                <w:color w:val="000000"/>
              </w:rPr>
            </w:pPr>
            <w:r>
              <w:rPr>
                <w:szCs w:val="28"/>
              </w:rPr>
              <w:t>А</w:t>
            </w:r>
            <w:r w:rsidRPr="00196863">
              <w:rPr>
                <w:szCs w:val="28"/>
              </w:rPr>
              <w:t>ктуальность</w:t>
            </w:r>
          </w:p>
        </w:tc>
        <w:tc>
          <w:tcPr>
            <w:tcW w:w="6628" w:type="dxa"/>
            <w:noWrap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>
              <w:rPr>
                <w:szCs w:val="28"/>
              </w:rPr>
              <w:t>Мобильное АРМ Председателя Правления ОАО «Газпром» содержи</w:t>
            </w:r>
            <w:r w:rsidRPr="00196863">
              <w:rPr>
                <w:szCs w:val="28"/>
              </w:rPr>
              <w:t xml:space="preserve">т актуальные на текущую дату плановые, фактические и прогнозные данные </w:t>
            </w:r>
            <w:r w:rsidR="00BB68A3">
              <w:rPr>
                <w:szCs w:val="28"/>
              </w:rPr>
              <w:t>п</w:t>
            </w:r>
            <w:r w:rsidRPr="00196863">
              <w:rPr>
                <w:szCs w:val="28"/>
              </w:rPr>
              <w:t xml:space="preserve">о </w:t>
            </w:r>
            <w:r w:rsidR="00BB68A3">
              <w:rPr>
                <w:szCs w:val="28"/>
              </w:rPr>
              <w:t xml:space="preserve">всем </w:t>
            </w:r>
            <w:r w:rsidRPr="00BC374F">
              <w:rPr>
                <w:bCs/>
                <w:color w:val="000000"/>
              </w:rPr>
              <w:t>объект</w:t>
            </w:r>
            <w:r w:rsidR="00BB68A3">
              <w:rPr>
                <w:bCs/>
                <w:color w:val="000000"/>
              </w:rPr>
              <w:t>ам</w:t>
            </w:r>
            <w:r w:rsidRPr="00BC374F">
              <w:rPr>
                <w:bCs/>
                <w:color w:val="000000"/>
              </w:rPr>
              <w:t xml:space="preserve"> мониторинга</w:t>
            </w:r>
            <w:r w:rsidR="00BB68A3">
              <w:rPr>
                <w:bCs/>
                <w:color w:val="000000"/>
              </w:rPr>
              <w:t xml:space="preserve"> КХД на базе КПЭ</w:t>
            </w:r>
          </w:p>
        </w:tc>
      </w:tr>
      <w:tr w:rsidR="000A4D72" w:rsidRPr="00A467C2" w:rsidTr="00BA6B6C">
        <w:trPr>
          <w:trHeight w:val="300"/>
        </w:trPr>
        <w:tc>
          <w:tcPr>
            <w:tcW w:w="675" w:type="dxa"/>
          </w:tcPr>
          <w:p w:rsidR="000A4D72" w:rsidRPr="00455AA5" w:rsidRDefault="000A4D72" w:rsidP="0072250F">
            <w:pPr>
              <w:pStyle w:val="af0"/>
              <w:numPr>
                <w:ilvl w:val="0"/>
                <w:numId w:val="43"/>
              </w:numPr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</w:tcPr>
          <w:p w:rsidR="000A4D72" w:rsidRPr="00A467C2" w:rsidRDefault="000A4D72" w:rsidP="0072250F">
            <w:pPr>
              <w:rPr>
                <w:bCs/>
                <w:color w:val="000000"/>
              </w:rPr>
            </w:pPr>
            <w:r>
              <w:rPr>
                <w:szCs w:val="28"/>
              </w:rPr>
              <w:t>З</w:t>
            </w:r>
            <w:r w:rsidRPr="00196863">
              <w:rPr>
                <w:szCs w:val="28"/>
              </w:rPr>
              <w:t>акрепление ответственности</w:t>
            </w:r>
          </w:p>
        </w:tc>
        <w:tc>
          <w:tcPr>
            <w:tcW w:w="6628" w:type="dxa"/>
            <w:noWrap/>
          </w:tcPr>
          <w:p w:rsidR="00740E97" w:rsidRDefault="000A4D72" w:rsidP="00BA6B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Для</w:t>
            </w:r>
            <w:r w:rsidRPr="00196863">
              <w:rPr>
                <w:szCs w:val="28"/>
              </w:rPr>
              <w:t xml:space="preserve"> кажд</w:t>
            </w:r>
            <w:r>
              <w:rPr>
                <w:szCs w:val="28"/>
              </w:rPr>
              <w:t>ого</w:t>
            </w:r>
            <w:r w:rsidRPr="00196863">
              <w:rPr>
                <w:szCs w:val="28"/>
              </w:rPr>
              <w:t xml:space="preserve"> показател</w:t>
            </w:r>
            <w:r>
              <w:rPr>
                <w:szCs w:val="28"/>
              </w:rPr>
              <w:t>я</w:t>
            </w:r>
            <w:r w:rsidRPr="00196863">
              <w:rPr>
                <w:szCs w:val="28"/>
              </w:rPr>
              <w:t>, представленн</w:t>
            </w:r>
            <w:r>
              <w:rPr>
                <w:szCs w:val="28"/>
              </w:rPr>
              <w:t xml:space="preserve">ого </w:t>
            </w:r>
            <w:r w:rsidRPr="00196863">
              <w:rPr>
                <w:szCs w:val="28"/>
              </w:rPr>
              <w:t xml:space="preserve">в </w:t>
            </w:r>
            <w:r>
              <w:rPr>
                <w:szCs w:val="28"/>
              </w:rPr>
              <w:t>Мобильном АРМ Председателя Правления ОАО «Газпром»</w:t>
            </w:r>
            <w:r w:rsidRPr="00E84DE4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определяется </w:t>
            </w:r>
            <w:r w:rsidRPr="00196863">
              <w:rPr>
                <w:szCs w:val="28"/>
              </w:rPr>
              <w:t>структурное подразделение или дочернее общество ОАО «Газпром», ответственное за его формирование и анализ</w:t>
            </w:r>
          </w:p>
        </w:tc>
      </w:tr>
      <w:tr w:rsidR="000A4D72" w:rsidRPr="00A467C2" w:rsidTr="00BA6B6C">
        <w:trPr>
          <w:trHeight w:val="300"/>
        </w:trPr>
        <w:tc>
          <w:tcPr>
            <w:tcW w:w="675" w:type="dxa"/>
          </w:tcPr>
          <w:p w:rsidR="000A4D72" w:rsidRPr="00455AA5" w:rsidRDefault="000A4D72" w:rsidP="0072250F">
            <w:pPr>
              <w:pStyle w:val="af0"/>
              <w:numPr>
                <w:ilvl w:val="0"/>
                <w:numId w:val="43"/>
              </w:numPr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</w:tcPr>
          <w:p w:rsidR="000A4D72" w:rsidRPr="00A467C2" w:rsidRDefault="000A4D72" w:rsidP="0072250F">
            <w:pPr>
              <w:rPr>
                <w:bCs/>
                <w:color w:val="000000"/>
              </w:rPr>
            </w:pPr>
            <w:r w:rsidRPr="00196863">
              <w:rPr>
                <w:szCs w:val="28"/>
              </w:rPr>
              <w:t>Существенность</w:t>
            </w:r>
          </w:p>
        </w:tc>
        <w:tc>
          <w:tcPr>
            <w:tcW w:w="6628" w:type="dxa"/>
            <w:noWrap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>
              <w:rPr>
                <w:szCs w:val="28"/>
              </w:rPr>
              <w:t>Мобильное АРМ Председателя Правления ОАО «Газпром» содержи</w:t>
            </w:r>
            <w:r w:rsidRPr="00196863">
              <w:rPr>
                <w:szCs w:val="28"/>
              </w:rPr>
              <w:t>т значимые для управления на уровне Председателя Правления ОАО «Газпром» показатели деятельности Группы Газпром</w:t>
            </w:r>
          </w:p>
        </w:tc>
      </w:tr>
      <w:tr w:rsidR="000A4D72" w:rsidRPr="00A467C2" w:rsidTr="00BA6B6C">
        <w:trPr>
          <w:trHeight w:val="300"/>
        </w:trPr>
        <w:tc>
          <w:tcPr>
            <w:tcW w:w="675" w:type="dxa"/>
          </w:tcPr>
          <w:p w:rsidR="000A4D72" w:rsidRPr="00455AA5" w:rsidRDefault="000A4D72" w:rsidP="0072250F">
            <w:pPr>
              <w:pStyle w:val="af0"/>
              <w:numPr>
                <w:ilvl w:val="0"/>
                <w:numId w:val="43"/>
              </w:numPr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</w:tcPr>
          <w:p w:rsidR="000A4D72" w:rsidRPr="00A467C2" w:rsidRDefault="000A4D72" w:rsidP="0072250F">
            <w:pPr>
              <w:rPr>
                <w:bCs/>
                <w:color w:val="000000"/>
              </w:rPr>
            </w:pPr>
            <w:r>
              <w:rPr>
                <w:szCs w:val="28"/>
              </w:rPr>
              <w:t>Адаптивность</w:t>
            </w:r>
          </w:p>
        </w:tc>
        <w:tc>
          <w:tcPr>
            <w:tcW w:w="6628" w:type="dxa"/>
            <w:noWrap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proofErr w:type="gramStart"/>
            <w:r>
              <w:rPr>
                <w:szCs w:val="28"/>
              </w:rPr>
              <w:t>С</w:t>
            </w:r>
            <w:r w:rsidRPr="00196863">
              <w:rPr>
                <w:szCs w:val="28"/>
              </w:rPr>
              <w:t xml:space="preserve">труктура </w:t>
            </w:r>
            <w:r>
              <w:rPr>
                <w:szCs w:val="28"/>
              </w:rPr>
              <w:t>Мобильного АРМ Председателя Правления</w:t>
            </w:r>
            <w:r w:rsidRPr="00196863">
              <w:rPr>
                <w:szCs w:val="28"/>
              </w:rPr>
              <w:t xml:space="preserve"> </w:t>
            </w:r>
            <w:r>
              <w:rPr>
                <w:szCs w:val="28"/>
              </w:rPr>
              <w:t>ОАО «Газпром»</w:t>
            </w:r>
            <w:r w:rsidRPr="00196863">
              <w:rPr>
                <w:szCs w:val="28"/>
              </w:rPr>
              <w:t xml:space="preserve"> и </w:t>
            </w:r>
            <w:r>
              <w:rPr>
                <w:szCs w:val="28"/>
              </w:rPr>
              <w:t>его</w:t>
            </w:r>
            <w:r w:rsidRPr="00196863">
              <w:rPr>
                <w:szCs w:val="28"/>
              </w:rPr>
              <w:t xml:space="preserve"> наполнение мо</w:t>
            </w:r>
            <w:r>
              <w:rPr>
                <w:szCs w:val="28"/>
              </w:rPr>
              <w:t>гут</w:t>
            </w:r>
            <w:r w:rsidRPr="00196863">
              <w:rPr>
                <w:szCs w:val="28"/>
              </w:rPr>
              <w:t xml:space="preserve"> быть гибко уточнен</w:t>
            </w:r>
            <w:r>
              <w:rPr>
                <w:szCs w:val="28"/>
              </w:rPr>
              <w:t>ы</w:t>
            </w:r>
            <w:r w:rsidRPr="00196863">
              <w:rPr>
                <w:szCs w:val="28"/>
              </w:rPr>
              <w:t xml:space="preserve"> при изменении внешней и внутренней бизнес-среды</w:t>
            </w:r>
            <w:proofErr w:type="gramEnd"/>
          </w:p>
        </w:tc>
      </w:tr>
    </w:tbl>
    <w:p w:rsidR="000A4D72" w:rsidRPr="00286240" w:rsidRDefault="000A4D72" w:rsidP="00902F78">
      <w:pPr>
        <w:pStyle w:val="afa"/>
        <w:keepNext/>
      </w:pPr>
      <w:bookmarkStart w:id="13" w:name="_Ref350780442"/>
      <w:bookmarkStart w:id="14" w:name="_Ref350780437"/>
      <w:r w:rsidRPr="00052BFD">
        <w:rPr>
          <w:color w:val="auto"/>
          <w:sz w:val="24"/>
          <w:szCs w:val="24"/>
        </w:rPr>
        <w:lastRenderedPageBreak/>
        <w:t xml:space="preserve">Таблица </w:t>
      </w:r>
      <w:r w:rsidR="006B7EAE" w:rsidRPr="00052BFD">
        <w:rPr>
          <w:color w:val="auto"/>
          <w:sz w:val="24"/>
          <w:szCs w:val="24"/>
        </w:rPr>
        <w:fldChar w:fldCharType="begin"/>
      </w:r>
      <w:r w:rsidRPr="00052BFD">
        <w:rPr>
          <w:color w:val="auto"/>
          <w:sz w:val="24"/>
          <w:szCs w:val="24"/>
        </w:rPr>
        <w:instrText xml:space="preserve"> SEQ Таблица \* ARABIC </w:instrText>
      </w:r>
      <w:r w:rsidR="006B7EAE" w:rsidRPr="00052BFD">
        <w:rPr>
          <w:color w:val="auto"/>
          <w:sz w:val="24"/>
          <w:szCs w:val="24"/>
        </w:rPr>
        <w:fldChar w:fldCharType="separate"/>
      </w:r>
      <w:r w:rsidR="0080738C">
        <w:rPr>
          <w:noProof/>
          <w:color w:val="auto"/>
          <w:sz w:val="24"/>
          <w:szCs w:val="24"/>
        </w:rPr>
        <w:t>2</w:t>
      </w:r>
      <w:r w:rsidR="006B7EAE" w:rsidRPr="00052BFD">
        <w:rPr>
          <w:color w:val="auto"/>
          <w:sz w:val="24"/>
          <w:szCs w:val="24"/>
        </w:rPr>
        <w:fldChar w:fldCharType="end"/>
      </w:r>
      <w:bookmarkEnd w:id="13"/>
      <w:r w:rsidRPr="00052BFD">
        <w:rPr>
          <w:color w:val="auto"/>
          <w:sz w:val="24"/>
          <w:szCs w:val="24"/>
        </w:rPr>
        <w:t xml:space="preserve"> Функции </w:t>
      </w:r>
      <w:bookmarkEnd w:id="14"/>
      <w:r>
        <w:rPr>
          <w:color w:val="auto"/>
          <w:sz w:val="24"/>
          <w:szCs w:val="24"/>
        </w:rPr>
        <w:t>Мобильного АРМ Председателя Правления ОАО «Газпром»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43"/>
        <w:gridCol w:w="5953"/>
      </w:tblGrid>
      <w:tr w:rsidR="000A4D72" w:rsidRPr="004E1B69" w:rsidTr="00BA6B6C">
        <w:trPr>
          <w:trHeight w:val="300"/>
          <w:tblHeader/>
        </w:trPr>
        <w:tc>
          <w:tcPr>
            <w:tcW w:w="675" w:type="dxa"/>
            <w:shd w:val="clear" w:color="auto" w:fill="FFFFFF"/>
            <w:vAlign w:val="center"/>
          </w:tcPr>
          <w:p w:rsidR="000A4D72" w:rsidRPr="00BA6B6C" w:rsidRDefault="006B7EAE" w:rsidP="00BA6B6C">
            <w:pPr>
              <w:jc w:val="center"/>
              <w:rPr>
                <w:b/>
                <w:sz w:val="22"/>
                <w:szCs w:val="28"/>
              </w:rPr>
            </w:pPr>
            <w:r w:rsidRPr="00BA6B6C">
              <w:rPr>
                <w:b/>
                <w:szCs w:val="28"/>
              </w:rPr>
              <w:t xml:space="preserve">№ </w:t>
            </w:r>
            <w:proofErr w:type="gramStart"/>
            <w:r w:rsidRPr="00BA6B6C">
              <w:rPr>
                <w:b/>
                <w:szCs w:val="28"/>
              </w:rPr>
              <w:t>п</w:t>
            </w:r>
            <w:proofErr w:type="gramEnd"/>
            <w:r w:rsidRPr="00BA6B6C">
              <w:rPr>
                <w:b/>
                <w:szCs w:val="28"/>
              </w:rPr>
              <w:t>/п</w:t>
            </w: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A6B6C" w:rsidRDefault="006B7EAE" w:rsidP="00902F78">
            <w:pPr>
              <w:keepNext/>
              <w:spacing w:before="120"/>
              <w:ind w:firstLine="720"/>
              <w:jc w:val="center"/>
              <w:outlineLvl w:val="0"/>
              <w:rPr>
                <w:b/>
                <w:sz w:val="22"/>
                <w:szCs w:val="28"/>
              </w:rPr>
            </w:pPr>
            <w:bookmarkStart w:id="15" w:name="_Toc361069127"/>
            <w:r w:rsidRPr="00BA6B6C">
              <w:rPr>
                <w:b/>
                <w:szCs w:val="28"/>
              </w:rPr>
              <w:t>Функция</w:t>
            </w:r>
            <w:bookmarkEnd w:id="15"/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0A4D72" w:rsidRPr="00BA6B6C" w:rsidRDefault="006B7EAE" w:rsidP="00902F78">
            <w:pPr>
              <w:keepNext/>
              <w:spacing w:before="120"/>
              <w:ind w:firstLine="720"/>
              <w:jc w:val="center"/>
              <w:outlineLvl w:val="0"/>
              <w:rPr>
                <w:b/>
                <w:sz w:val="22"/>
                <w:szCs w:val="28"/>
              </w:rPr>
            </w:pPr>
            <w:bookmarkStart w:id="16" w:name="_Toc361069128"/>
            <w:r w:rsidRPr="00BA6B6C">
              <w:rPr>
                <w:b/>
                <w:szCs w:val="28"/>
              </w:rPr>
              <w:t>Описание</w:t>
            </w:r>
            <w:bookmarkEnd w:id="16"/>
          </w:p>
        </w:tc>
      </w:tr>
      <w:tr w:rsidR="000A4D72" w:rsidRPr="00FB3381" w:rsidTr="0027061B">
        <w:trPr>
          <w:trHeight w:val="300"/>
        </w:trPr>
        <w:tc>
          <w:tcPr>
            <w:tcW w:w="9571" w:type="dxa"/>
            <w:gridSpan w:val="3"/>
            <w:shd w:val="clear" w:color="auto" w:fill="FFFFFF"/>
            <w:vAlign w:val="center"/>
          </w:tcPr>
          <w:p w:rsidR="00740E97" w:rsidRDefault="000A4D72" w:rsidP="00BA6B6C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Требования к</w:t>
            </w:r>
            <w:r w:rsidRPr="00902F78">
              <w:rPr>
                <w:b/>
                <w:bCs/>
                <w:color w:val="000000"/>
              </w:rPr>
              <w:t xml:space="preserve"> визуализации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6B7EAE">
            <w:pPr>
              <w:rPr>
                <w:bCs/>
                <w:color w:val="000000"/>
              </w:rPr>
            </w:pPr>
            <w:r w:rsidRPr="000B653E">
              <w:rPr>
                <w:bCs/>
                <w:color w:val="000000"/>
              </w:rPr>
              <w:t>Индика</w:t>
            </w:r>
            <w:r w:rsidR="000B653E" w:rsidRPr="00BA6B6C">
              <w:rPr>
                <w:bCs/>
                <w:color w:val="000000"/>
              </w:rPr>
              <w:t>ция</w:t>
            </w:r>
            <w:r w:rsidRPr="000B653E">
              <w:rPr>
                <w:bCs/>
                <w:color w:val="000000"/>
              </w:rPr>
              <w:t xml:space="preserve"> прогнозных данных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Цветовое выделение на диаграмме одного или нескольких временных периодов в ряду, отображающих прогнозные значения показателя, в случае отсутствия фактических значений в данных периодах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0A4D72" w:rsidP="00052BFD">
            <w:pPr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Индикатор отсутствия плана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19692C">
              <w:rPr>
                <w:bCs/>
                <w:color w:val="000000"/>
              </w:rPr>
              <w:t xml:space="preserve">Индикатор, характеризующий отсутствие </w:t>
            </w:r>
            <w:r w:rsidRPr="00AD17A7">
              <w:rPr>
                <w:bCs/>
                <w:color w:val="000000"/>
              </w:rPr>
              <w:t>планирования по анализируемому показателю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0A4D72" w:rsidP="00052BFD">
            <w:pPr>
              <w:rPr>
                <w:bCs/>
                <w:color w:val="000000"/>
              </w:rPr>
            </w:pPr>
            <w:r w:rsidRPr="00841C4D">
              <w:rPr>
                <w:bCs/>
                <w:color w:val="000000"/>
              </w:rPr>
              <w:t>Индикатор светофора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BC374F">
              <w:rPr>
                <w:bCs/>
                <w:color w:val="000000"/>
              </w:rPr>
              <w:t xml:space="preserve">Индикатор, характеризующий отклонение фактического значения показателя </w:t>
            </w:r>
            <w:proofErr w:type="gramStart"/>
            <w:r w:rsidRPr="00BC374F">
              <w:rPr>
                <w:bCs/>
                <w:color w:val="000000"/>
              </w:rPr>
              <w:t>от</w:t>
            </w:r>
            <w:proofErr w:type="gramEnd"/>
            <w:r w:rsidRPr="00BC374F">
              <w:rPr>
                <w:bCs/>
                <w:color w:val="000000"/>
              </w:rPr>
              <w:t xml:space="preserve"> планового</w:t>
            </w:r>
            <w:r w:rsidRPr="00841C4D">
              <w:rPr>
                <w:bCs/>
                <w:color w:val="000000"/>
              </w:rPr>
              <w:t xml:space="preserve">. Цвет светофора будет определяться на основании </w:t>
            </w:r>
            <w:r w:rsidRPr="00AD17A7">
              <w:rPr>
                <w:bCs/>
                <w:color w:val="000000"/>
              </w:rPr>
              <w:t>значения относительного отклонения фактического от планового значения анализируемого показателя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841C4D" w:rsidRDefault="000A4D72" w:rsidP="00052B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Индикатор отсутствия факта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Индикатор, характеризующий отсутствие фактических данных в регламентный срок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6B7EAE" w:rsidP="00052BFD">
            <w:pPr>
              <w:rPr>
                <w:bCs/>
                <w:color w:val="000000"/>
              </w:rPr>
            </w:pPr>
            <w:r w:rsidRPr="000B653E">
              <w:rPr>
                <w:bCs/>
                <w:color w:val="000000"/>
              </w:rPr>
              <w:t>Индикатор состояния объекта мониторинга или области анализа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BC374F">
              <w:rPr>
                <w:bCs/>
                <w:color w:val="000000"/>
              </w:rPr>
              <w:t xml:space="preserve">Цветовая индикация оценки деятельности объектов мониторинга или областей анализа – </w:t>
            </w:r>
            <w:r w:rsidRPr="00AD17A7">
              <w:rPr>
                <w:bCs/>
                <w:color w:val="000000"/>
              </w:rPr>
              <w:t xml:space="preserve">общая характеристика объекта мониторинга или области анализа в последнем отчетном периоде 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0A4D72" w:rsidP="00052BFD">
            <w:pPr>
              <w:rPr>
                <w:bCs/>
                <w:color w:val="000000"/>
              </w:rPr>
            </w:pPr>
            <w:r w:rsidRPr="00841C4D">
              <w:rPr>
                <w:bCs/>
                <w:color w:val="000000"/>
              </w:rPr>
              <w:t>Индикатор тренда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BC374F">
              <w:rPr>
                <w:bCs/>
                <w:color w:val="000000"/>
              </w:rPr>
              <w:t xml:space="preserve">Индикатор, характеризующий изменение фактического значения показателя по отношению к аналогичному периоду  </w:t>
            </w:r>
            <w:r w:rsidRPr="00AD17A7">
              <w:rPr>
                <w:bCs/>
                <w:color w:val="000000"/>
              </w:rPr>
              <w:t>предыдущ</w:t>
            </w:r>
            <w:r w:rsidRPr="00841C4D">
              <w:rPr>
                <w:bCs/>
                <w:color w:val="000000"/>
              </w:rPr>
              <w:t>его</w:t>
            </w:r>
            <w:r w:rsidRPr="00AD17A7">
              <w:rPr>
                <w:bCs/>
                <w:color w:val="000000"/>
              </w:rPr>
              <w:t xml:space="preserve"> </w:t>
            </w:r>
            <w:r w:rsidRPr="00841C4D">
              <w:rPr>
                <w:bCs/>
                <w:color w:val="000000"/>
              </w:rPr>
              <w:t>года</w:t>
            </w:r>
            <w:r w:rsidRPr="00AD17A7">
              <w:rPr>
                <w:bCs/>
                <w:color w:val="000000"/>
              </w:rPr>
              <w:t>.</w:t>
            </w:r>
          </w:p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BC374F">
              <w:rPr>
                <w:bCs/>
                <w:color w:val="000000"/>
              </w:rPr>
              <w:t>Цвет и направление тренда будут определяться на основании значения анализируемого показателя в соответствии с границами</w:t>
            </w:r>
            <w:r>
              <w:rPr>
                <w:bCs/>
                <w:color w:val="000000"/>
              </w:rPr>
              <w:t>,</w:t>
            </w:r>
            <w:r w:rsidRPr="00BC374F">
              <w:rPr>
                <w:bCs/>
                <w:color w:val="000000"/>
              </w:rPr>
              <w:t xml:space="preserve"> определенными в Приложениях 1-3 Положения о Корпоративной модели данных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0A4D72" w:rsidP="00052BFD">
            <w:pPr>
              <w:rPr>
                <w:bCs/>
                <w:color w:val="000000"/>
              </w:rPr>
            </w:pPr>
            <w:r w:rsidRPr="00841C4D">
              <w:rPr>
                <w:bCs/>
                <w:color w:val="000000"/>
              </w:rPr>
              <w:t>Индика</w:t>
            </w:r>
            <w:r w:rsidRPr="00BC374F">
              <w:rPr>
                <w:bCs/>
                <w:color w:val="000000"/>
              </w:rPr>
              <w:t>тор доступности аналитической записки по показателю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AD17A7">
              <w:rPr>
                <w:bCs/>
                <w:color w:val="000000"/>
              </w:rPr>
              <w:t xml:space="preserve">Индикатор, характеризующий возможность просмотра аналитической записки по показателю. 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0A4D72" w:rsidP="00052BFD">
            <w:pPr>
              <w:rPr>
                <w:bCs/>
                <w:color w:val="000000"/>
              </w:rPr>
            </w:pPr>
            <w:r w:rsidRPr="00841C4D">
              <w:rPr>
                <w:bCs/>
                <w:color w:val="000000"/>
              </w:rPr>
              <w:t>Индика</w:t>
            </w:r>
            <w:r w:rsidRPr="00BC374F">
              <w:rPr>
                <w:bCs/>
                <w:color w:val="000000"/>
              </w:rPr>
              <w:t>тор доступности сводной аналитической записки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AD17A7">
              <w:rPr>
                <w:bCs/>
                <w:color w:val="000000"/>
              </w:rPr>
              <w:t xml:space="preserve">Индикатор, характеризующий возможность просмотра  сводной аналитической записки. 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841C4D" w:rsidRDefault="000A4D72" w:rsidP="00052BFD">
            <w:pPr>
              <w:rPr>
                <w:bCs/>
                <w:color w:val="000000"/>
              </w:rPr>
            </w:pPr>
            <w:r w:rsidRPr="00AD17A7">
              <w:rPr>
                <w:bCs/>
                <w:color w:val="000000"/>
              </w:rPr>
              <w:t>Индикатор изменения позиции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AD17A7">
              <w:rPr>
                <w:bCs/>
                <w:color w:val="000000"/>
              </w:rPr>
              <w:t xml:space="preserve">Отображение изменения </w:t>
            </w:r>
            <w:r w:rsidRPr="00841C4D">
              <w:rPr>
                <w:bCs/>
                <w:color w:val="000000"/>
              </w:rPr>
              <w:t>р</w:t>
            </w:r>
            <w:r w:rsidRPr="00BC374F">
              <w:rPr>
                <w:bCs/>
                <w:color w:val="000000"/>
              </w:rPr>
              <w:t xml:space="preserve">анга показателя в анализируемом периоде </w:t>
            </w:r>
            <w:r w:rsidR="00112023">
              <w:rPr>
                <w:bCs/>
                <w:color w:val="000000"/>
              </w:rPr>
              <w:t xml:space="preserve">по отношению к </w:t>
            </w:r>
            <w:r w:rsidRPr="00BC374F">
              <w:rPr>
                <w:bCs/>
                <w:color w:val="000000"/>
              </w:rPr>
              <w:t>период</w:t>
            </w:r>
            <w:r w:rsidR="00112023">
              <w:rPr>
                <w:bCs/>
                <w:color w:val="000000"/>
              </w:rPr>
              <w:t>у</w:t>
            </w:r>
            <w:r w:rsidRPr="00BC374F">
              <w:rPr>
                <w:bCs/>
                <w:color w:val="000000"/>
              </w:rPr>
              <w:t xml:space="preserve"> сравнения. 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BC374F" w:rsidRDefault="000A4D72" w:rsidP="00052BFD">
            <w:pPr>
              <w:rPr>
                <w:bCs/>
                <w:color w:val="000000"/>
              </w:rPr>
            </w:pPr>
            <w:r w:rsidRPr="00841C4D">
              <w:rPr>
                <w:bCs/>
                <w:color w:val="000000"/>
              </w:rPr>
              <w:t>Отображение объект</w:t>
            </w:r>
            <w:r w:rsidRPr="00BC374F">
              <w:rPr>
                <w:bCs/>
                <w:color w:val="000000"/>
              </w:rPr>
              <w:t>ов мониторинга и областей анализа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AD17A7">
              <w:rPr>
                <w:bCs/>
                <w:color w:val="000000"/>
              </w:rPr>
              <w:t>Наименование объекта мониторинга и области анализа в виде заголовка</w:t>
            </w:r>
            <w:r w:rsidRPr="00841C4D">
              <w:rPr>
                <w:bCs/>
                <w:color w:val="000000"/>
              </w:rPr>
              <w:t xml:space="preserve"> в соответствии с отображаемыми показателями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0A4D72" w:rsidP="00052BFD">
            <w:pPr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Отображение субъектов мониторинга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Информационный блок, соответствующий анализируемому</w:t>
            </w:r>
            <w:r w:rsidRPr="002A5DC8">
              <w:rPr>
                <w:bCs/>
                <w:color w:val="000000"/>
              </w:rPr>
              <w:t xml:space="preserve"> объекту мониторинга, содержит </w:t>
            </w:r>
            <w:r w:rsidRPr="00902F78">
              <w:rPr>
                <w:bCs/>
                <w:color w:val="000000"/>
              </w:rPr>
              <w:t xml:space="preserve">Фамилию </w:t>
            </w:r>
            <w:r>
              <w:rPr>
                <w:bCs/>
                <w:color w:val="000000"/>
              </w:rPr>
              <w:t xml:space="preserve">Имя Отчество </w:t>
            </w:r>
            <w:r w:rsidRPr="00902F78">
              <w:rPr>
                <w:bCs/>
                <w:color w:val="000000"/>
              </w:rPr>
              <w:t>субъекта мониторинг</w:t>
            </w:r>
            <w:r>
              <w:rPr>
                <w:bCs/>
                <w:color w:val="000000"/>
              </w:rPr>
              <w:t>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0A4D72" w:rsidP="00052BFD">
            <w:pPr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Ранжирование значений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Ранжирование по возрастанию или убыванию значени</w:t>
            </w:r>
            <w:r w:rsidR="00112023">
              <w:rPr>
                <w:bCs/>
                <w:color w:val="000000"/>
              </w:rPr>
              <w:t>й</w:t>
            </w:r>
            <w:r w:rsidRPr="00902F78">
              <w:rPr>
                <w:bCs/>
                <w:color w:val="000000"/>
              </w:rPr>
              <w:t xml:space="preserve"> показателя </w:t>
            </w:r>
            <w:r w:rsidR="00112023">
              <w:rPr>
                <w:bCs/>
                <w:color w:val="000000"/>
              </w:rPr>
              <w:t xml:space="preserve">в соответствующем аналитическом разрезе </w:t>
            </w:r>
            <w:r w:rsidRPr="00902F78">
              <w:rPr>
                <w:bCs/>
                <w:color w:val="000000"/>
              </w:rPr>
              <w:t>за отчетный период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0A4D72" w:rsidP="00052BFD">
            <w:pPr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Текстовые подсказки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Текстовые данные в виде всплывающей подсказки для элементов, требующих дополнительного пояснения или расшифровки.</w:t>
            </w:r>
            <w:r>
              <w:rPr>
                <w:bCs/>
                <w:color w:val="000000"/>
              </w:rPr>
              <w:t xml:space="preserve"> </w:t>
            </w:r>
            <w:r w:rsidRPr="00902F78">
              <w:rPr>
                <w:bCs/>
                <w:color w:val="000000"/>
              </w:rPr>
              <w:t>Т</w:t>
            </w:r>
            <w:r w:rsidRPr="00317EEB">
              <w:rPr>
                <w:bCs/>
                <w:color w:val="000000"/>
              </w:rPr>
              <w:t>екстовая подпись пути к текуще</w:t>
            </w:r>
            <w:r>
              <w:rPr>
                <w:bCs/>
                <w:color w:val="000000"/>
              </w:rPr>
              <w:t xml:space="preserve">му </w:t>
            </w:r>
            <w:r>
              <w:rPr>
                <w:bCs/>
                <w:color w:val="000000"/>
              </w:rPr>
              <w:lastRenderedPageBreak/>
              <w:t xml:space="preserve">экрану мобильного АРМ </w:t>
            </w:r>
            <w:r w:rsidRPr="00902F78">
              <w:rPr>
                <w:bCs/>
                <w:color w:val="000000"/>
              </w:rPr>
              <w:t>в цепочке анализа</w:t>
            </w:r>
          </w:p>
        </w:tc>
      </w:tr>
      <w:tr w:rsidR="000A4D72" w:rsidRPr="00052BFD" w:rsidTr="00BA6B6C">
        <w:trPr>
          <w:trHeight w:val="3328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0A4D72" w:rsidP="00535A7D">
            <w:pPr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Цветовые подсказки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 xml:space="preserve">Выделение серым цветом подложки информационного блока </w:t>
            </w:r>
            <w:r w:rsidR="00BB68A3">
              <w:rPr>
                <w:bCs/>
                <w:color w:val="000000"/>
              </w:rPr>
              <w:t xml:space="preserve">объекта мониторинга или </w:t>
            </w:r>
            <w:r w:rsidRPr="00535A7D">
              <w:rPr>
                <w:bCs/>
                <w:color w:val="000000"/>
              </w:rPr>
              <w:t xml:space="preserve">области анализа, показатели </w:t>
            </w:r>
            <w:r w:rsidR="00BB68A3" w:rsidRPr="00535A7D">
              <w:rPr>
                <w:bCs/>
                <w:color w:val="000000"/>
              </w:rPr>
              <w:t>которо</w:t>
            </w:r>
            <w:r w:rsidR="00BB68A3">
              <w:rPr>
                <w:bCs/>
                <w:color w:val="000000"/>
              </w:rPr>
              <w:t>го</w:t>
            </w:r>
            <w:r w:rsidR="00BB68A3" w:rsidRPr="00535A7D">
              <w:rPr>
                <w:bCs/>
                <w:color w:val="000000"/>
              </w:rPr>
              <w:t xml:space="preserve"> </w:t>
            </w:r>
            <w:r w:rsidRPr="00535A7D">
              <w:rPr>
                <w:bCs/>
                <w:color w:val="000000"/>
              </w:rPr>
              <w:t>формируются с  годовой периодичностью, при выборе отчетного периода</w:t>
            </w:r>
            <w:r w:rsidR="00526DB7">
              <w:rPr>
                <w:bCs/>
                <w:color w:val="000000"/>
              </w:rPr>
              <w:t xml:space="preserve">, отличного </w:t>
            </w:r>
            <w:proofErr w:type="gramStart"/>
            <w:r w:rsidR="00526DB7">
              <w:rPr>
                <w:bCs/>
                <w:color w:val="000000"/>
              </w:rPr>
              <w:t>от</w:t>
            </w:r>
            <w:proofErr w:type="gramEnd"/>
            <w:r w:rsidR="00526DB7">
              <w:rPr>
                <w:bCs/>
                <w:color w:val="000000"/>
              </w:rPr>
              <w:t xml:space="preserve"> </w:t>
            </w:r>
            <w:r w:rsidRPr="00535A7D">
              <w:rPr>
                <w:bCs/>
                <w:color w:val="000000"/>
              </w:rPr>
              <w:t xml:space="preserve"> годово</w:t>
            </w:r>
            <w:r w:rsidR="00526DB7">
              <w:rPr>
                <w:bCs/>
                <w:color w:val="000000"/>
              </w:rPr>
              <w:t>го</w:t>
            </w:r>
            <w:r>
              <w:rPr>
                <w:bCs/>
                <w:color w:val="000000"/>
              </w:rPr>
              <w:t>.</w:t>
            </w:r>
          </w:p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Выделение серым цветом индикатора состояния для</w:t>
            </w:r>
            <w:r w:rsidR="00BB68A3">
              <w:rPr>
                <w:bCs/>
                <w:color w:val="000000"/>
              </w:rPr>
              <w:t xml:space="preserve"> объектов мониторинга или</w:t>
            </w:r>
            <w:r w:rsidRPr="00535A7D">
              <w:rPr>
                <w:bCs/>
                <w:color w:val="000000"/>
              </w:rPr>
              <w:t xml:space="preserve"> областей анализа</w:t>
            </w:r>
            <w:r>
              <w:rPr>
                <w:bCs/>
                <w:color w:val="000000"/>
              </w:rPr>
              <w:t>,</w:t>
            </w:r>
            <w:r w:rsidRPr="00535A7D">
              <w:rPr>
                <w:bCs/>
                <w:color w:val="000000"/>
              </w:rPr>
              <w:t xml:space="preserve"> </w:t>
            </w:r>
            <w:proofErr w:type="gramStart"/>
            <w:r w:rsidRPr="00535A7D">
              <w:rPr>
                <w:bCs/>
                <w:color w:val="000000"/>
              </w:rPr>
              <w:t>данные</w:t>
            </w:r>
            <w:proofErr w:type="gramEnd"/>
            <w:r w:rsidRPr="00535A7D">
              <w:rPr>
                <w:bCs/>
                <w:color w:val="000000"/>
              </w:rPr>
              <w:t xml:space="preserve"> по всем показателям которых не введены или не рассчитаны за отчетный период</w:t>
            </w:r>
            <w:r>
              <w:rPr>
                <w:bCs/>
                <w:color w:val="000000"/>
              </w:rPr>
              <w:t>.</w:t>
            </w:r>
            <w:r w:rsidRPr="00535A7D">
              <w:rPr>
                <w:bCs/>
                <w:color w:val="000000"/>
              </w:rPr>
              <w:br/>
              <w:t>Выделение серым цветом шрифта наименования</w:t>
            </w:r>
            <w:r w:rsidR="00BB68A3">
              <w:rPr>
                <w:bCs/>
                <w:color w:val="000000"/>
              </w:rPr>
              <w:t xml:space="preserve"> объекта мониторинга или </w:t>
            </w:r>
            <w:r w:rsidRPr="00535A7D">
              <w:rPr>
                <w:bCs/>
                <w:color w:val="000000"/>
              </w:rPr>
              <w:t>области анализа</w:t>
            </w:r>
            <w:r>
              <w:rPr>
                <w:bCs/>
                <w:color w:val="000000"/>
              </w:rPr>
              <w:t>,</w:t>
            </w:r>
            <w:r w:rsidRPr="00535A7D">
              <w:rPr>
                <w:bCs/>
                <w:color w:val="000000"/>
              </w:rPr>
              <w:t xml:space="preserve"> все показатели которо</w:t>
            </w:r>
            <w:r>
              <w:rPr>
                <w:bCs/>
                <w:color w:val="000000"/>
              </w:rPr>
              <w:t>й</w:t>
            </w:r>
            <w:r w:rsidRPr="00535A7D">
              <w:rPr>
                <w:bCs/>
                <w:color w:val="000000"/>
              </w:rPr>
              <w:t xml:space="preserve"> находятся в процессе разработки или согласования методики расчета.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0A4D72" w:rsidP="00535A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Масштабирование показателя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0A4D72" w:rsidRPr="00535A7D" w:rsidRDefault="000A4D72">
            <w:pPr>
              <w:jc w:val="both"/>
              <w:rPr>
                <w:bCs/>
                <w:color w:val="000000"/>
              </w:rPr>
            </w:pPr>
            <w:r w:rsidRPr="002A1637">
              <w:rPr>
                <w:bCs/>
                <w:color w:val="000000"/>
              </w:rPr>
              <w:t xml:space="preserve">Возможность вывода на экран мобильного АРМ одного показателя </w:t>
            </w:r>
            <w:r>
              <w:rPr>
                <w:bCs/>
                <w:color w:val="000000"/>
              </w:rPr>
              <w:t xml:space="preserve">суточного мониторинга </w:t>
            </w:r>
            <w:r w:rsidRPr="002A1637">
              <w:rPr>
                <w:bCs/>
                <w:color w:val="000000"/>
              </w:rPr>
              <w:t>в увеличенном масштабе для детального анализа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2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902F78" w:rsidRDefault="000A4D72" w:rsidP="00052BFD">
            <w:pPr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>Цветовая индикация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902F78">
              <w:rPr>
                <w:bCs/>
                <w:color w:val="000000"/>
              </w:rPr>
              <w:t xml:space="preserve">Подкраска красным или зеленым цветом значений изменения показателя в таблице абсолютных и относительных отклонений. </w:t>
            </w:r>
            <w:r w:rsidR="006B7EAE" w:rsidRPr="00BB68A3">
              <w:rPr>
                <w:bCs/>
                <w:color w:val="000000"/>
              </w:rPr>
              <w:t>Подкраска красным, желтым и зеленым секторов тахометра</w:t>
            </w:r>
            <w:r w:rsidR="00BB68A3">
              <w:rPr>
                <w:rStyle w:val="aff0"/>
                <w:bCs/>
                <w:color w:val="000000"/>
              </w:rPr>
              <w:footnoteReference w:id="1"/>
            </w:r>
          </w:p>
        </w:tc>
      </w:tr>
      <w:tr w:rsidR="000A4D72" w:rsidRPr="00FB3381" w:rsidTr="00A03E75">
        <w:trPr>
          <w:trHeight w:val="300"/>
        </w:trPr>
        <w:tc>
          <w:tcPr>
            <w:tcW w:w="9571" w:type="dxa"/>
            <w:gridSpan w:val="3"/>
            <w:shd w:val="clear" w:color="auto" w:fill="FFFFFF"/>
            <w:vAlign w:val="center"/>
          </w:tcPr>
          <w:p w:rsidR="00740E97" w:rsidRDefault="000A4D72" w:rsidP="00BA6B6C">
            <w:pPr>
              <w:spacing w:before="120"/>
              <w:rPr>
                <w:b/>
                <w:bCs/>
                <w:color w:val="000000"/>
              </w:rPr>
            </w:pPr>
            <w:r w:rsidRPr="00902F78">
              <w:rPr>
                <w:b/>
                <w:bCs/>
                <w:color w:val="000000"/>
              </w:rPr>
              <w:t>Требования к навигации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72250F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0A4D72" w:rsidP="00535A7D">
            <w:pPr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Навигация суточного мониторинга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Возможность навигации внутри</w:t>
            </w:r>
            <w:r>
              <w:rPr>
                <w:bCs/>
                <w:color w:val="000000"/>
              </w:rPr>
              <w:t xml:space="preserve"> Мобильного АРМ Председателя Правления ОАО «Газпром»</w:t>
            </w:r>
            <w:r w:rsidRPr="00317EEB">
              <w:rPr>
                <w:bCs/>
                <w:color w:val="000000"/>
              </w:rPr>
              <w:t xml:space="preserve"> по </w:t>
            </w:r>
            <w:r>
              <w:rPr>
                <w:bCs/>
                <w:color w:val="000000"/>
              </w:rPr>
              <w:t>элементам</w:t>
            </w:r>
            <w:r w:rsidRPr="00535A7D">
              <w:rPr>
                <w:bCs/>
                <w:color w:val="000000"/>
              </w:rPr>
              <w:t xml:space="preserve"> суточного мониторинга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72250F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0A4D72" w:rsidP="00535A7D">
            <w:pPr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Навигация по контексту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Переход к интересующему объекту мониторинга или области анализа</w:t>
            </w:r>
            <w:r>
              <w:rPr>
                <w:bCs/>
                <w:color w:val="000000"/>
              </w:rPr>
              <w:t>,</w:t>
            </w:r>
            <w:r w:rsidRPr="00535A7D">
              <w:rPr>
                <w:bCs/>
                <w:color w:val="000000"/>
              </w:rPr>
              <w:t xml:space="preserve"> осуществляемый путем нажатия на соответствующий информационный блок, индикатор тренда или светофора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72250F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904D62" w:rsidP="00904D6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Детальный </w:t>
            </w:r>
            <w:r w:rsidR="000A4D72" w:rsidRPr="00535A7D">
              <w:rPr>
                <w:bCs/>
                <w:color w:val="000000"/>
              </w:rPr>
              <w:t>отчет по показателю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Прикрепляется к наименованию показателя в легенде диаграммы, переход открывает форму с детальным табличным отчетом по анализируемому показателю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72250F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0B653E" w:rsidRDefault="006B7EAE" w:rsidP="00535A7D">
            <w:pPr>
              <w:rPr>
                <w:bCs/>
                <w:color w:val="000000"/>
              </w:rPr>
            </w:pPr>
            <w:r w:rsidRPr="000B653E">
              <w:rPr>
                <w:bCs/>
                <w:color w:val="000000"/>
              </w:rPr>
              <w:t>Ссылка на аналитическую записку по показателю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 xml:space="preserve">Ссылка, переход по которой открывает </w:t>
            </w:r>
            <w:r w:rsidR="00904D62" w:rsidRPr="00535A7D">
              <w:rPr>
                <w:bCs/>
                <w:color w:val="000000"/>
              </w:rPr>
              <w:t>аналитическ</w:t>
            </w:r>
            <w:r w:rsidR="00904D62">
              <w:rPr>
                <w:bCs/>
                <w:color w:val="000000"/>
              </w:rPr>
              <w:t>ую</w:t>
            </w:r>
            <w:r w:rsidR="00904D62" w:rsidRPr="00535A7D">
              <w:rPr>
                <w:bCs/>
                <w:color w:val="000000"/>
              </w:rPr>
              <w:t xml:space="preserve"> </w:t>
            </w:r>
            <w:r w:rsidRPr="00535A7D">
              <w:rPr>
                <w:bCs/>
                <w:color w:val="000000"/>
              </w:rPr>
              <w:t>записк</w:t>
            </w:r>
            <w:r w:rsidR="00904D62">
              <w:rPr>
                <w:bCs/>
                <w:color w:val="000000"/>
              </w:rPr>
              <w:t>у</w:t>
            </w:r>
            <w:r w:rsidRPr="00535A7D">
              <w:rPr>
                <w:bCs/>
                <w:color w:val="000000"/>
              </w:rPr>
              <w:t xml:space="preserve"> по показателю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72250F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0B653E" w:rsidRDefault="006B7EAE" w:rsidP="00535A7D">
            <w:pPr>
              <w:rPr>
                <w:bCs/>
                <w:color w:val="000000"/>
              </w:rPr>
            </w:pPr>
            <w:r w:rsidRPr="000B653E">
              <w:rPr>
                <w:bCs/>
                <w:color w:val="000000"/>
              </w:rPr>
              <w:t>Ссылка на сводную аналитическую записку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 xml:space="preserve">Ссылка, переход по которой открывает </w:t>
            </w:r>
            <w:r w:rsidR="00904D62" w:rsidRPr="00535A7D">
              <w:rPr>
                <w:bCs/>
                <w:color w:val="000000"/>
              </w:rPr>
              <w:t>сводн</w:t>
            </w:r>
            <w:r w:rsidR="00904D62">
              <w:rPr>
                <w:bCs/>
                <w:color w:val="000000"/>
              </w:rPr>
              <w:t>ую</w:t>
            </w:r>
            <w:r w:rsidR="00904D62" w:rsidRPr="00535A7D">
              <w:rPr>
                <w:bCs/>
                <w:color w:val="000000"/>
              </w:rPr>
              <w:t xml:space="preserve"> аналитическ</w:t>
            </w:r>
            <w:r w:rsidR="00904D62">
              <w:rPr>
                <w:bCs/>
                <w:color w:val="000000"/>
              </w:rPr>
              <w:t>ую</w:t>
            </w:r>
            <w:r w:rsidR="00904D62" w:rsidRPr="00535A7D">
              <w:rPr>
                <w:bCs/>
                <w:color w:val="000000"/>
              </w:rPr>
              <w:t xml:space="preserve"> записк</w:t>
            </w:r>
            <w:r w:rsidR="00904D62">
              <w:rPr>
                <w:bCs/>
                <w:color w:val="000000"/>
              </w:rPr>
              <w:t>у</w:t>
            </w:r>
            <w:r w:rsidRPr="00535A7D">
              <w:rPr>
                <w:bCs/>
                <w:color w:val="000000"/>
              </w:rPr>
              <w:t>, с основными результатами деятельности объекта мониторинга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E84DE4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0A4D72" w:rsidP="00535A7D">
            <w:pPr>
              <w:rPr>
                <w:bCs/>
                <w:color w:val="000000"/>
              </w:rPr>
            </w:pPr>
            <w:proofErr w:type="spellStart"/>
            <w:r w:rsidRPr="00535A7D">
              <w:rPr>
                <w:bCs/>
                <w:color w:val="000000"/>
              </w:rPr>
              <w:t>Периодозависимое</w:t>
            </w:r>
            <w:proofErr w:type="spellEnd"/>
            <w:r w:rsidRPr="00535A7D">
              <w:rPr>
                <w:bCs/>
                <w:color w:val="000000"/>
              </w:rPr>
              <w:t xml:space="preserve"> отображение показателей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jc w:val="both"/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 xml:space="preserve">Отображение перечня показателей анализируемого объекта мониторинга в виде списка. Скрытие в списке показателей, которые </w:t>
            </w:r>
            <w:r w:rsidR="00BB68A3">
              <w:rPr>
                <w:bCs/>
                <w:color w:val="000000"/>
              </w:rPr>
              <w:t xml:space="preserve">не </w:t>
            </w:r>
            <w:r w:rsidRPr="00535A7D">
              <w:rPr>
                <w:bCs/>
                <w:color w:val="000000"/>
              </w:rPr>
              <w:t xml:space="preserve">формируются </w:t>
            </w:r>
            <w:r w:rsidR="00BB68A3">
              <w:rPr>
                <w:bCs/>
                <w:color w:val="000000"/>
              </w:rPr>
              <w:t>для выбранного периода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0A4D72" w:rsidRPr="00455AA5" w:rsidRDefault="000A4D72" w:rsidP="00E84DE4">
            <w:pPr>
              <w:pStyle w:val="af0"/>
              <w:numPr>
                <w:ilvl w:val="0"/>
                <w:numId w:val="57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A467C2" w:rsidRDefault="000A4D72" w:rsidP="00F708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</w:t>
            </w:r>
            <w:r w:rsidRPr="00FB3381">
              <w:rPr>
                <w:bCs/>
                <w:color w:val="000000"/>
              </w:rPr>
              <w:t>ерархи</w:t>
            </w:r>
            <w:r>
              <w:rPr>
                <w:bCs/>
                <w:color w:val="000000"/>
              </w:rPr>
              <w:t>я</w:t>
            </w:r>
            <w:r w:rsidRPr="00902F78">
              <w:rPr>
                <w:bCs/>
                <w:color w:val="000000"/>
              </w:rPr>
              <w:t xml:space="preserve"> объектов </w:t>
            </w:r>
            <w:r w:rsidRPr="00BC374F">
              <w:rPr>
                <w:bCs/>
                <w:color w:val="000000"/>
              </w:rPr>
              <w:t>мониторинга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0A4D72" w:rsidP="00BA6B6C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</w:rPr>
            </w:pPr>
            <w:r w:rsidRPr="00455AA5">
              <w:rPr>
                <w:bCs/>
                <w:color w:val="000000"/>
              </w:rPr>
              <w:t>Группа Газпром;</w:t>
            </w:r>
          </w:p>
          <w:p w:rsidR="00740E97" w:rsidRDefault="000A4D72" w:rsidP="00BA6B6C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</w:rPr>
            </w:pPr>
            <w:r w:rsidRPr="00455AA5">
              <w:rPr>
                <w:bCs/>
                <w:color w:val="000000"/>
              </w:rPr>
              <w:t>виды бизнеса: газовый, нефтяной, электроэнергетический;</w:t>
            </w:r>
          </w:p>
          <w:p w:rsidR="000A4D72" w:rsidRPr="00455AA5" w:rsidRDefault="000A4D72" w:rsidP="00D125E6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</w:rPr>
            </w:pPr>
            <w:r w:rsidRPr="00455AA5">
              <w:rPr>
                <w:bCs/>
                <w:color w:val="000000"/>
              </w:rPr>
              <w:t xml:space="preserve">виды деятельности газового бизнеса: восполнение и развитие МСБ, добыча газа и газового конденсата, </w:t>
            </w:r>
            <w:r w:rsidRPr="00455AA5">
              <w:rPr>
                <w:bCs/>
                <w:color w:val="000000"/>
              </w:rPr>
              <w:lastRenderedPageBreak/>
              <w:t>транспортировка газа, подземное хранение газа, переработка углеводородов, газораспределение, реализация газа и продуктов переработки в РФ, реализация газа и продуктов переработки на экспорт, реализация энергоресурсов за рубежом;</w:t>
            </w:r>
          </w:p>
          <w:p w:rsidR="000A4D72" w:rsidRPr="00455AA5" w:rsidRDefault="000A4D72" w:rsidP="00D125E6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  <w:color w:val="000000"/>
              </w:rPr>
            </w:pPr>
            <w:r w:rsidRPr="00455AA5">
              <w:rPr>
                <w:bCs/>
                <w:color w:val="000000"/>
              </w:rPr>
              <w:t xml:space="preserve">функциональные бизнес-процессы: управление инвестициями, управление имуществом, управление закупками, управление снабжением МТР, управление </w:t>
            </w:r>
            <w:proofErr w:type="spellStart"/>
            <w:r w:rsidRPr="00455AA5">
              <w:rPr>
                <w:bCs/>
                <w:color w:val="000000"/>
              </w:rPr>
              <w:t>ТОиР</w:t>
            </w:r>
            <w:proofErr w:type="spellEnd"/>
            <w:r w:rsidRPr="00455AA5">
              <w:rPr>
                <w:bCs/>
                <w:color w:val="000000"/>
              </w:rPr>
              <w:t xml:space="preserve">, управление персоналом, управление НИОКР, управление </w:t>
            </w:r>
            <w:proofErr w:type="gramStart"/>
            <w:r w:rsidRPr="00455AA5">
              <w:rPr>
                <w:bCs/>
                <w:color w:val="000000"/>
              </w:rPr>
              <w:t>ИТ</w:t>
            </w:r>
            <w:proofErr w:type="gramEnd"/>
            <w:r w:rsidRPr="00455AA5">
              <w:rPr>
                <w:bCs/>
                <w:color w:val="000000"/>
              </w:rPr>
              <w:t>, управление финансами;</w:t>
            </w:r>
          </w:p>
          <w:p w:rsidR="00740E97" w:rsidRDefault="000A4D72" w:rsidP="00BA6B6C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  <w:color w:val="000000"/>
              </w:rPr>
            </w:pPr>
            <w:r w:rsidRPr="00455AA5">
              <w:rPr>
                <w:bCs/>
                <w:color w:val="000000"/>
              </w:rPr>
              <w:t>ДЗО (ДО-заказчики, Зарубежные торговые общества, Российские торговые общества);</w:t>
            </w:r>
          </w:p>
          <w:p w:rsidR="00740E97" w:rsidRDefault="000A4D72" w:rsidP="00BA6B6C">
            <w:pPr>
              <w:pStyle w:val="af0"/>
              <w:numPr>
                <w:ilvl w:val="0"/>
                <w:numId w:val="56"/>
              </w:numPr>
              <w:jc w:val="both"/>
              <w:rPr>
                <w:bCs/>
                <w:color w:val="000000"/>
              </w:rPr>
            </w:pPr>
            <w:r w:rsidRPr="00455AA5">
              <w:rPr>
                <w:bCs/>
                <w:color w:val="000000"/>
              </w:rPr>
              <w:t>Инвестиционный проект</w:t>
            </w:r>
          </w:p>
        </w:tc>
      </w:tr>
      <w:tr w:rsidR="000A4D72" w:rsidRPr="00FB3381" w:rsidTr="004F6B1A">
        <w:trPr>
          <w:trHeight w:val="300"/>
        </w:trPr>
        <w:tc>
          <w:tcPr>
            <w:tcW w:w="9571" w:type="dxa"/>
            <w:gridSpan w:val="3"/>
            <w:shd w:val="clear" w:color="auto" w:fill="FFFFFF"/>
            <w:vAlign w:val="center"/>
          </w:tcPr>
          <w:p w:rsidR="00740E97" w:rsidRDefault="000A4D72" w:rsidP="00BA6B6C">
            <w:pPr>
              <w:spacing w:before="120"/>
              <w:rPr>
                <w:b/>
                <w:bCs/>
                <w:color w:val="000000"/>
              </w:rPr>
            </w:pPr>
            <w:r w:rsidRPr="00902F78">
              <w:rPr>
                <w:b/>
                <w:bCs/>
                <w:color w:val="000000"/>
              </w:rPr>
              <w:lastRenderedPageBreak/>
              <w:t>Требования к функциям анализа</w:t>
            </w:r>
          </w:p>
        </w:tc>
      </w:tr>
      <w:tr w:rsidR="000A4D72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0A4D72" w:rsidRPr="00535A7D" w:rsidRDefault="008E5095" w:rsidP="00535A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 структуры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 w:rsidRPr="00C1332C">
              <w:rPr>
                <w:color w:val="000000"/>
                <w:kern w:val="28"/>
                <w:szCs w:val="28"/>
              </w:rPr>
              <w:t xml:space="preserve">Выявление наиболее </w:t>
            </w:r>
            <w:r>
              <w:rPr>
                <w:color w:val="000000"/>
                <w:kern w:val="28"/>
                <w:szCs w:val="28"/>
              </w:rPr>
              <w:t>существенных</w:t>
            </w:r>
            <w:r w:rsidRPr="00C1332C">
              <w:rPr>
                <w:color w:val="000000"/>
                <w:kern w:val="28"/>
                <w:szCs w:val="28"/>
              </w:rPr>
              <w:t xml:space="preserve"> элементов структуры</w:t>
            </w:r>
            <w:r>
              <w:rPr>
                <w:color w:val="000000"/>
                <w:kern w:val="28"/>
                <w:szCs w:val="28"/>
              </w:rPr>
              <w:t xml:space="preserve"> (по всем аналитическим разрезам)</w:t>
            </w:r>
            <w:r w:rsidRPr="00C1332C">
              <w:rPr>
                <w:color w:val="000000"/>
                <w:kern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Cs w:val="28"/>
              </w:rPr>
              <w:t>значения показателя и сравнение со структурой базового/планового значения.</w:t>
            </w:r>
            <w:r w:rsidRPr="002A1637">
              <w:rPr>
                <w:bCs/>
                <w:color w:val="000000"/>
              </w:rPr>
              <w:t xml:space="preserve"> </w:t>
            </w:r>
          </w:p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535A7D">
              <w:rPr>
                <w:bCs/>
                <w:color w:val="000000"/>
              </w:rPr>
              <w:t>озможност</w:t>
            </w:r>
            <w:r w:rsidRPr="002A5DC8">
              <w:rPr>
                <w:bCs/>
                <w:color w:val="000000"/>
              </w:rPr>
              <w:t xml:space="preserve">ь анализа влияния </w:t>
            </w:r>
            <w:r>
              <w:rPr>
                <w:bCs/>
                <w:color w:val="000000"/>
              </w:rPr>
              <w:t>элементов структуры</w:t>
            </w:r>
            <w:r w:rsidRPr="002A5DC8">
              <w:rPr>
                <w:bCs/>
                <w:color w:val="000000"/>
              </w:rPr>
              <w:t xml:space="preserve"> на </w:t>
            </w:r>
            <w:r w:rsidRPr="00535A7D">
              <w:rPr>
                <w:bCs/>
                <w:color w:val="000000"/>
              </w:rPr>
              <w:t>изменение значений показателя на одной диаграмме</w:t>
            </w:r>
          </w:p>
        </w:tc>
      </w:tr>
      <w:tr w:rsidR="008E5095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8E5095" w:rsidRPr="00455AA5" w:rsidRDefault="008E5095" w:rsidP="00F67815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8E5095" w:rsidRPr="00535A7D" w:rsidRDefault="008E5095" w:rsidP="00535A7D">
            <w:pPr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Факторный анализ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8E5095" w:rsidRDefault="008E5095" w:rsidP="007157B4">
            <w:pPr>
              <w:jc w:val="both"/>
              <w:rPr>
                <w:bCs/>
                <w:color w:val="000000"/>
              </w:rPr>
            </w:pPr>
            <w:r>
              <w:t xml:space="preserve">Выявление наиболее существенных факторов, оказавших влияние на изменение значения показателя в отчетном периоде по сравнению </w:t>
            </w:r>
            <w:r>
              <w:rPr>
                <w:color w:val="000000"/>
                <w:kern w:val="28"/>
                <w:szCs w:val="28"/>
              </w:rPr>
              <w:t>с базовым/плановым значением.</w:t>
            </w:r>
            <w:r w:rsidRPr="00535A7D">
              <w:rPr>
                <w:bCs/>
                <w:color w:val="000000"/>
              </w:rPr>
              <w:t xml:space="preserve"> </w:t>
            </w:r>
          </w:p>
          <w:p w:rsidR="008E5095" w:rsidRDefault="008E5095" w:rsidP="00F67815">
            <w:pPr>
              <w:jc w:val="both"/>
            </w:pPr>
            <w:r>
              <w:rPr>
                <w:bCs/>
                <w:color w:val="000000"/>
              </w:rPr>
              <w:t>В</w:t>
            </w:r>
            <w:r w:rsidRPr="00535A7D">
              <w:rPr>
                <w:bCs/>
                <w:color w:val="000000"/>
              </w:rPr>
              <w:t>озможност</w:t>
            </w:r>
            <w:r w:rsidRPr="002A5DC8">
              <w:rPr>
                <w:bCs/>
                <w:color w:val="000000"/>
              </w:rPr>
              <w:t xml:space="preserve">ь анализа влияния факторов на </w:t>
            </w:r>
            <w:r w:rsidRPr="00535A7D">
              <w:rPr>
                <w:bCs/>
                <w:color w:val="000000"/>
              </w:rPr>
              <w:t>изменение значений показателя на одной диаграмме</w:t>
            </w:r>
          </w:p>
        </w:tc>
      </w:tr>
      <w:tr w:rsidR="008E5095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8E5095" w:rsidRPr="00535A7D" w:rsidRDefault="008E5095" w:rsidP="00535A7D">
            <w:pPr>
              <w:rPr>
                <w:bCs/>
                <w:color w:val="000000"/>
              </w:rPr>
            </w:pPr>
            <w:r w:rsidRPr="00535A7D">
              <w:rPr>
                <w:bCs/>
                <w:color w:val="000000"/>
              </w:rPr>
              <w:t>Сравнительный анализ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8E5095" w:rsidP="00BA6B6C">
            <w:pPr>
              <w:jc w:val="both"/>
            </w:pPr>
            <w:r>
              <w:t>Сопоставление показателя по объекту мониторинга со среднеотраслевыми значениями, нормативами, аналогичными показателями компаний Группы Газпром/конкурентов</w:t>
            </w:r>
            <w:r w:rsidDel="00F9344E">
              <w:t xml:space="preserve"> </w:t>
            </w:r>
            <w:r>
              <w:t xml:space="preserve">и т.п. </w:t>
            </w:r>
          </w:p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>
              <w:t>В</w:t>
            </w:r>
            <w:r w:rsidRPr="00535A7D">
              <w:rPr>
                <w:bCs/>
                <w:color w:val="000000"/>
              </w:rPr>
              <w:t xml:space="preserve">озможность </w:t>
            </w:r>
            <w:r>
              <w:rPr>
                <w:bCs/>
                <w:color w:val="000000"/>
              </w:rPr>
              <w:t>сопоставления</w:t>
            </w:r>
            <w:r w:rsidRPr="00535A7D">
              <w:rPr>
                <w:bCs/>
                <w:color w:val="000000"/>
              </w:rPr>
              <w:t xml:space="preserve"> значений показателей в детализации по </w:t>
            </w:r>
            <w:r w:rsidR="00546027">
              <w:rPr>
                <w:bCs/>
                <w:color w:val="000000"/>
              </w:rPr>
              <w:t xml:space="preserve">всем </w:t>
            </w:r>
            <w:r w:rsidRPr="00535A7D">
              <w:rPr>
                <w:bCs/>
                <w:color w:val="000000"/>
              </w:rPr>
              <w:t>аналити</w:t>
            </w:r>
            <w:r>
              <w:rPr>
                <w:bCs/>
                <w:color w:val="000000"/>
              </w:rPr>
              <w:t>ческим разрезам</w:t>
            </w:r>
          </w:p>
        </w:tc>
      </w:tr>
      <w:tr w:rsidR="008E5095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8E5095" w:rsidRPr="002A1637" w:rsidRDefault="008E5095" w:rsidP="00535A7D">
            <w:pPr>
              <w:rPr>
                <w:bCs/>
                <w:color w:val="000000"/>
              </w:rPr>
            </w:pPr>
            <w:r w:rsidRPr="002A1637">
              <w:rPr>
                <w:bCs/>
                <w:color w:val="000000"/>
              </w:rPr>
              <w:t>План-Факт анализ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2A1637">
              <w:rPr>
                <w:bCs/>
                <w:color w:val="000000"/>
              </w:rPr>
              <w:t>ыявлени</w:t>
            </w:r>
            <w:r>
              <w:rPr>
                <w:bCs/>
                <w:color w:val="000000"/>
              </w:rPr>
              <w:t>е</w:t>
            </w:r>
            <w:r w:rsidRPr="002A1637">
              <w:rPr>
                <w:bCs/>
                <w:color w:val="000000"/>
              </w:rPr>
              <w:t xml:space="preserve"> отклонений фактических значений показателя</w:t>
            </w:r>
            <w:r>
              <w:rPr>
                <w:bCs/>
                <w:color w:val="000000"/>
              </w:rPr>
              <w:t xml:space="preserve"> </w:t>
            </w:r>
            <w:proofErr w:type="gramStart"/>
            <w:r>
              <w:rPr>
                <w:bCs/>
                <w:color w:val="000000"/>
              </w:rPr>
              <w:t>от</w:t>
            </w:r>
            <w:proofErr w:type="gramEnd"/>
            <w:r>
              <w:rPr>
                <w:bCs/>
                <w:color w:val="000000"/>
              </w:rPr>
              <w:t xml:space="preserve"> плановых.</w:t>
            </w:r>
            <w:r w:rsidRPr="002A1637">
              <w:rPr>
                <w:bCs/>
                <w:color w:val="000000"/>
              </w:rPr>
              <w:t xml:space="preserve"> </w:t>
            </w:r>
          </w:p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Возможность анализа плановых и фактических значений показателя на одной диаграмме. Формирование </w:t>
            </w:r>
            <w:r w:rsidRPr="002A1637">
              <w:rPr>
                <w:bCs/>
                <w:color w:val="000000"/>
              </w:rPr>
              <w:t xml:space="preserve">таблицы с рассчитанными </w:t>
            </w:r>
            <w:r>
              <w:rPr>
                <w:bCs/>
                <w:color w:val="000000"/>
              </w:rPr>
              <w:t xml:space="preserve">абсолютными и относительными </w:t>
            </w:r>
            <w:r w:rsidRPr="002A1637">
              <w:rPr>
                <w:bCs/>
                <w:color w:val="000000"/>
              </w:rPr>
              <w:t>отклонениями</w:t>
            </w:r>
          </w:p>
        </w:tc>
      </w:tr>
      <w:tr w:rsidR="008E5095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740E97" w:rsidRDefault="00740E97" w:rsidP="00BA6B6C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8E5095" w:rsidRPr="002A1637" w:rsidRDefault="008E5095" w:rsidP="00BC374F">
            <w:pPr>
              <w:rPr>
                <w:bCs/>
                <w:color w:val="000000"/>
              </w:rPr>
            </w:pPr>
            <w:r w:rsidRPr="002A1637">
              <w:rPr>
                <w:bCs/>
                <w:color w:val="000000"/>
              </w:rPr>
              <w:t xml:space="preserve">Анализ прогноза достижения плана 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2A1637">
              <w:rPr>
                <w:bCs/>
                <w:color w:val="000000"/>
              </w:rPr>
              <w:t>ыявлени</w:t>
            </w:r>
            <w:r>
              <w:rPr>
                <w:bCs/>
                <w:color w:val="000000"/>
              </w:rPr>
              <w:t>е</w:t>
            </w:r>
            <w:r w:rsidRPr="002A1637">
              <w:rPr>
                <w:bCs/>
                <w:color w:val="000000"/>
              </w:rPr>
              <w:t xml:space="preserve"> отклонений </w:t>
            </w:r>
            <w:r>
              <w:rPr>
                <w:bCs/>
                <w:color w:val="000000"/>
              </w:rPr>
              <w:t xml:space="preserve">прогнозных значений </w:t>
            </w:r>
            <w:proofErr w:type="gramStart"/>
            <w:r>
              <w:rPr>
                <w:bCs/>
                <w:color w:val="000000"/>
              </w:rPr>
              <w:t>от</w:t>
            </w:r>
            <w:proofErr w:type="gramEnd"/>
            <w:r w:rsidRPr="002A1637">
              <w:rPr>
                <w:bCs/>
                <w:color w:val="000000"/>
              </w:rPr>
              <w:t xml:space="preserve"> планов</w:t>
            </w:r>
            <w:r>
              <w:rPr>
                <w:bCs/>
                <w:color w:val="000000"/>
              </w:rPr>
              <w:t>ых.</w:t>
            </w:r>
            <w:r w:rsidRPr="002A1637">
              <w:rPr>
                <w:bCs/>
                <w:color w:val="000000"/>
              </w:rPr>
              <w:t xml:space="preserve"> </w:t>
            </w:r>
          </w:p>
          <w:p w:rsidR="00740E97" w:rsidRDefault="008E5095" w:rsidP="00BA6B6C">
            <w:pPr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 xml:space="preserve">Возможность анализа отклонений </w:t>
            </w:r>
            <w:r w:rsidRPr="002A1637">
              <w:rPr>
                <w:bCs/>
                <w:color w:val="000000"/>
              </w:rPr>
              <w:t>по отношению к текущему актуальному и первоначально утвержденному планам</w:t>
            </w:r>
            <w:r>
              <w:rPr>
                <w:bCs/>
                <w:color w:val="000000"/>
              </w:rPr>
              <w:t xml:space="preserve"> на одной диаграмме.</w:t>
            </w:r>
            <w:proofErr w:type="gramEnd"/>
            <w:r>
              <w:rPr>
                <w:bCs/>
                <w:color w:val="000000"/>
              </w:rPr>
              <w:t xml:space="preserve"> Возможность сравнения прогнозного значения квартальных показателей с актуальным плановым значением на одной диаграмме</w:t>
            </w:r>
          </w:p>
        </w:tc>
      </w:tr>
      <w:tr w:rsidR="00E7105B" w:rsidRPr="00052BFD" w:rsidTr="00BA6B6C">
        <w:trPr>
          <w:trHeight w:val="300"/>
        </w:trPr>
        <w:tc>
          <w:tcPr>
            <w:tcW w:w="675" w:type="dxa"/>
            <w:shd w:val="clear" w:color="auto" w:fill="FFFFFF"/>
            <w:vAlign w:val="center"/>
          </w:tcPr>
          <w:p w:rsidR="00E7105B" w:rsidRDefault="00E7105B" w:rsidP="00BA6B6C">
            <w:pPr>
              <w:pStyle w:val="af0"/>
              <w:numPr>
                <w:ilvl w:val="0"/>
                <w:numId w:val="63"/>
              </w:numPr>
              <w:rPr>
                <w:bCs/>
                <w:color w:val="000000"/>
              </w:rPr>
            </w:pPr>
          </w:p>
        </w:tc>
        <w:tc>
          <w:tcPr>
            <w:tcW w:w="2943" w:type="dxa"/>
            <w:shd w:val="clear" w:color="auto" w:fill="FFFFFF"/>
            <w:noWrap/>
            <w:vAlign w:val="center"/>
          </w:tcPr>
          <w:p w:rsidR="00E7105B" w:rsidRPr="002A1637" w:rsidRDefault="00E7105B" w:rsidP="00535A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 динамики</w:t>
            </w:r>
          </w:p>
        </w:tc>
        <w:tc>
          <w:tcPr>
            <w:tcW w:w="5953" w:type="dxa"/>
            <w:shd w:val="clear" w:color="auto" w:fill="FFFFFF"/>
            <w:noWrap/>
            <w:vAlign w:val="center"/>
          </w:tcPr>
          <w:p w:rsidR="00E7105B" w:rsidRDefault="00E7105B" w:rsidP="007157B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2A1637">
              <w:rPr>
                <w:bCs/>
                <w:color w:val="000000"/>
              </w:rPr>
              <w:t>ыявлени</w:t>
            </w:r>
            <w:r>
              <w:rPr>
                <w:bCs/>
                <w:color w:val="000000"/>
              </w:rPr>
              <w:t>е</w:t>
            </w:r>
            <w:r w:rsidRPr="002A1637">
              <w:rPr>
                <w:bCs/>
                <w:color w:val="000000"/>
              </w:rPr>
              <w:t xml:space="preserve"> отклонений </w:t>
            </w:r>
            <w:r>
              <w:rPr>
                <w:bCs/>
                <w:color w:val="000000"/>
              </w:rPr>
              <w:t xml:space="preserve">значений отчетного периода от значений базового периода. </w:t>
            </w:r>
          </w:p>
          <w:p w:rsidR="00E7105B" w:rsidRDefault="00E7105B" w:rsidP="00BA6B6C">
            <w:pPr>
              <w:jc w:val="both"/>
              <w:rPr>
                <w:bCs/>
                <w:color w:val="000000"/>
              </w:rPr>
            </w:pPr>
            <w:r w:rsidRPr="002A1637">
              <w:rPr>
                <w:bCs/>
                <w:color w:val="000000"/>
              </w:rPr>
              <w:lastRenderedPageBreak/>
              <w:t xml:space="preserve">Возможность анализа на одной диаграмме значений показателя за ряд временных периодов (с возможностью </w:t>
            </w:r>
            <w:r>
              <w:rPr>
                <w:bCs/>
                <w:color w:val="000000"/>
              </w:rPr>
              <w:t xml:space="preserve">использования </w:t>
            </w:r>
            <w:r w:rsidRPr="002A1637">
              <w:rPr>
                <w:bCs/>
                <w:color w:val="000000"/>
              </w:rPr>
              <w:t>скользящего периода)</w:t>
            </w:r>
          </w:p>
        </w:tc>
      </w:tr>
    </w:tbl>
    <w:p w:rsidR="000A4D72" w:rsidRDefault="000A4D72">
      <w:pPr>
        <w:pStyle w:val="3"/>
        <w:jc w:val="both"/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17" w:name="_Toc361069129"/>
      <w:r w:rsidRPr="004324E4">
        <w:rPr>
          <w:b/>
          <w:kern w:val="0"/>
        </w:rPr>
        <w:t>3.3. Методологический объем проекта</w:t>
      </w:r>
      <w:bookmarkEnd w:id="17"/>
      <w:r w:rsidRPr="004324E4">
        <w:rPr>
          <w:b/>
          <w:kern w:val="0"/>
        </w:rPr>
        <w:t xml:space="preserve"> </w:t>
      </w:r>
    </w:p>
    <w:p w:rsidR="000A4D72" w:rsidRDefault="000A4D72">
      <w:pPr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рамках</w:t>
      </w:r>
      <w:proofErr w:type="gramEnd"/>
      <w:r>
        <w:rPr>
          <w:sz w:val="28"/>
        </w:rPr>
        <w:t xml:space="preserve"> проекта методико-регламентные документы не разрабатываются. Используется набор методико-регламентных документов, разработанных и согласованных в рамках проекта создания Корпоративного хранилища данных на базе системы ключевых показателей эффективности ОАО «Газпром»:</w:t>
      </w:r>
    </w:p>
    <w:p w:rsidR="000A4D72" w:rsidRPr="00605C12" w:rsidRDefault="000A4D72" w:rsidP="00605C12">
      <w:pPr>
        <w:pStyle w:val="af0"/>
        <w:numPr>
          <w:ilvl w:val="0"/>
          <w:numId w:val="32"/>
        </w:numPr>
        <w:jc w:val="both"/>
        <w:rPr>
          <w:sz w:val="28"/>
        </w:rPr>
      </w:pPr>
      <w:r w:rsidRPr="00605C12">
        <w:rPr>
          <w:sz w:val="28"/>
        </w:rPr>
        <w:t>Положение о системе КПЭ;</w:t>
      </w:r>
    </w:p>
    <w:p w:rsidR="000A4D72" w:rsidRPr="00605C12" w:rsidRDefault="000A4D72" w:rsidP="00605C12">
      <w:pPr>
        <w:pStyle w:val="af0"/>
        <w:numPr>
          <w:ilvl w:val="0"/>
          <w:numId w:val="32"/>
        </w:numPr>
        <w:jc w:val="both"/>
        <w:rPr>
          <w:sz w:val="28"/>
        </w:rPr>
      </w:pPr>
      <w:r w:rsidRPr="00605C12">
        <w:rPr>
          <w:sz w:val="28"/>
        </w:rPr>
        <w:t>Положение о Корпоративной модели данных;</w:t>
      </w:r>
    </w:p>
    <w:p w:rsidR="000A4D72" w:rsidRPr="00605C12" w:rsidRDefault="000A4D72" w:rsidP="00605C12">
      <w:pPr>
        <w:pStyle w:val="af0"/>
        <w:numPr>
          <w:ilvl w:val="0"/>
          <w:numId w:val="32"/>
        </w:numPr>
        <w:jc w:val="both"/>
        <w:rPr>
          <w:sz w:val="28"/>
        </w:rPr>
      </w:pPr>
      <w:r w:rsidRPr="00605C12">
        <w:rPr>
          <w:sz w:val="28"/>
        </w:rPr>
        <w:t>Регламент сбора исходных данных, расчета КПЭ и формирования отчетности;</w:t>
      </w:r>
    </w:p>
    <w:p w:rsidR="000A4D72" w:rsidRPr="00605C12" w:rsidRDefault="000A4D72" w:rsidP="00605C12">
      <w:pPr>
        <w:pStyle w:val="af0"/>
        <w:numPr>
          <w:ilvl w:val="0"/>
          <w:numId w:val="32"/>
        </w:numPr>
        <w:jc w:val="both"/>
        <w:rPr>
          <w:sz w:val="28"/>
        </w:rPr>
      </w:pPr>
      <w:r w:rsidRPr="00605C12">
        <w:rPr>
          <w:sz w:val="28"/>
        </w:rPr>
        <w:t>Регламент ведения Корпоративной модели данных.</w:t>
      </w:r>
    </w:p>
    <w:p w:rsidR="000A4D72" w:rsidRPr="006E0335" w:rsidRDefault="000A4D72" w:rsidP="004324E4">
      <w:pPr>
        <w:pStyle w:val="12"/>
        <w:ind w:left="432" w:hanging="432"/>
      </w:pPr>
      <w:bookmarkStart w:id="18" w:name="_Toc361069130"/>
      <w:r>
        <w:lastRenderedPageBreak/>
        <w:t>4. ОСНОВНЫЕ ТРЕБОВАНИЯ К ИНФОРМАЦИОННОЙ СИСТЕМЕ</w:t>
      </w:r>
      <w:bookmarkEnd w:id="18"/>
    </w:p>
    <w:p w:rsidR="000A4D72" w:rsidRDefault="000A4D72">
      <w:pPr>
        <w:jc w:val="both"/>
        <w:rPr>
          <w:b/>
          <w:bCs/>
          <w:sz w:val="28"/>
        </w:rPr>
      </w:pPr>
    </w:p>
    <w:p w:rsidR="000A4D72" w:rsidRPr="00BA6B6C" w:rsidRDefault="000A4D72" w:rsidP="004324E4">
      <w:pPr>
        <w:pStyle w:val="25"/>
        <w:tabs>
          <w:tab w:val="num" w:pos="515"/>
        </w:tabs>
        <w:ind w:left="878" w:hanging="576"/>
        <w:rPr>
          <w:b/>
          <w:kern w:val="0"/>
        </w:rPr>
      </w:pPr>
      <w:bookmarkStart w:id="19" w:name="_Toc361069131"/>
      <w:r w:rsidRPr="004324E4">
        <w:rPr>
          <w:b/>
          <w:kern w:val="0"/>
        </w:rPr>
        <w:t>4.1. Требования к функциям расчета и анализа данных, реализуемым в системе</w:t>
      </w:r>
      <w:bookmarkEnd w:id="19"/>
    </w:p>
    <w:p w:rsidR="000A4D72" w:rsidRDefault="000A4D72">
      <w:pPr>
        <w:jc w:val="both"/>
        <w:rPr>
          <w:i/>
          <w:iCs/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 w:rsidRPr="00605C12">
        <w:rPr>
          <w:sz w:val="28"/>
        </w:rPr>
        <w:t xml:space="preserve">Функциональность </w:t>
      </w:r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>в части функций расчета и анализа данных основана на функциональности стационарного АРМ Председателя Правления</w:t>
      </w:r>
      <w:r>
        <w:rPr>
          <w:sz w:val="28"/>
        </w:rPr>
        <w:t xml:space="preserve"> ОАО «Газпром»</w:t>
      </w:r>
      <w:r w:rsidRPr="00605C12">
        <w:rPr>
          <w:sz w:val="28"/>
        </w:rPr>
        <w:t xml:space="preserve">. Функции </w:t>
      </w:r>
      <w:r w:rsidR="00C33D6B">
        <w:rPr>
          <w:sz w:val="28"/>
        </w:rPr>
        <w:t>ввода</w:t>
      </w:r>
      <w:r w:rsidR="00C33D6B" w:rsidRPr="00605C12">
        <w:rPr>
          <w:sz w:val="28"/>
        </w:rPr>
        <w:t xml:space="preserve"> </w:t>
      </w:r>
      <w:r w:rsidRPr="00605C12">
        <w:rPr>
          <w:sz w:val="28"/>
        </w:rPr>
        <w:t xml:space="preserve">и </w:t>
      </w:r>
      <w:r w:rsidR="00C33D6B">
        <w:rPr>
          <w:sz w:val="28"/>
        </w:rPr>
        <w:t>расчета</w:t>
      </w:r>
      <w:r w:rsidRPr="00605C12">
        <w:rPr>
          <w:sz w:val="28"/>
        </w:rPr>
        <w:t xml:space="preserve"> данных </w:t>
      </w:r>
      <w:r>
        <w:rPr>
          <w:sz w:val="28"/>
        </w:rPr>
        <w:t>М</w:t>
      </w:r>
      <w:r w:rsidRPr="00605C12">
        <w:rPr>
          <w:sz w:val="28"/>
        </w:rPr>
        <w:t xml:space="preserve">обильным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 xml:space="preserve">не предусмотрены. Мобильным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 xml:space="preserve">осуществляется визуализация </w:t>
      </w:r>
      <w:r w:rsidR="00C33D6B">
        <w:rPr>
          <w:sz w:val="28"/>
        </w:rPr>
        <w:t xml:space="preserve">и хранение </w:t>
      </w:r>
      <w:r w:rsidRPr="00605C12">
        <w:rPr>
          <w:sz w:val="28"/>
        </w:rPr>
        <w:t>данных, обработанных в КХД на базе КПЭ.</w:t>
      </w:r>
    </w:p>
    <w:p w:rsidR="000A4D72" w:rsidRDefault="000A4D72" w:rsidP="00605C12">
      <w:pPr>
        <w:ind w:firstLine="851"/>
        <w:jc w:val="both"/>
        <w:rPr>
          <w:sz w:val="28"/>
        </w:rPr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20" w:name="_Toc361069132"/>
      <w:r w:rsidRPr="004324E4">
        <w:rPr>
          <w:b/>
          <w:kern w:val="0"/>
        </w:rPr>
        <w:t>4.2. Требования к контролю информации в системе</w:t>
      </w:r>
      <w:bookmarkEnd w:id="20"/>
    </w:p>
    <w:p w:rsidR="000A4D72" w:rsidRDefault="000A4D72">
      <w:pPr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>Контроль информации в системе обеспечивается средствами КХД на базе КПЭ. Ввод информации с использованием Мобильного АРМ Председателя Правления ОАО «Газпром»  не предусмотрен.</w:t>
      </w:r>
    </w:p>
    <w:p w:rsidR="000A4D72" w:rsidRDefault="000A4D72" w:rsidP="00605C12">
      <w:pPr>
        <w:ind w:firstLine="851"/>
        <w:jc w:val="both"/>
        <w:rPr>
          <w:sz w:val="28"/>
        </w:rPr>
      </w:pPr>
    </w:p>
    <w:p w:rsidR="000A4D72" w:rsidRPr="007D5A5F" w:rsidRDefault="000A4D72" w:rsidP="00605C12">
      <w:pPr>
        <w:ind w:firstLine="851"/>
        <w:jc w:val="both"/>
      </w:pPr>
      <w:r>
        <w:rPr>
          <w:sz w:val="28"/>
        </w:rPr>
        <w:t>Доступ м</w:t>
      </w:r>
      <w:r w:rsidRPr="00605C12">
        <w:rPr>
          <w:sz w:val="28"/>
        </w:rPr>
        <w:t>обильн</w:t>
      </w:r>
      <w:r>
        <w:rPr>
          <w:sz w:val="28"/>
        </w:rPr>
        <w:t>ого</w:t>
      </w:r>
      <w:r w:rsidRPr="00605C12">
        <w:rPr>
          <w:sz w:val="28"/>
        </w:rPr>
        <w:t xml:space="preserve"> АРМ Председателя Правления </w:t>
      </w:r>
      <w:r>
        <w:rPr>
          <w:sz w:val="28"/>
        </w:rPr>
        <w:t xml:space="preserve">к КХД </w:t>
      </w:r>
      <w:r w:rsidRPr="00605C12">
        <w:rPr>
          <w:sz w:val="28"/>
        </w:rPr>
        <w:t>долж</w:t>
      </w:r>
      <w:r>
        <w:rPr>
          <w:sz w:val="28"/>
        </w:rPr>
        <w:t>е</w:t>
      </w:r>
      <w:r w:rsidRPr="00605C12">
        <w:rPr>
          <w:sz w:val="28"/>
        </w:rPr>
        <w:t xml:space="preserve">н </w:t>
      </w:r>
      <w:r>
        <w:rPr>
          <w:sz w:val="28"/>
        </w:rPr>
        <w:t xml:space="preserve">осуществляться с </w:t>
      </w:r>
      <w:r w:rsidRPr="00605C12">
        <w:rPr>
          <w:sz w:val="28"/>
        </w:rPr>
        <w:t>использова</w:t>
      </w:r>
      <w:r>
        <w:rPr>
          <w:sz w:val="28"/>
        </w:rPr>
        <w:t>нием</w:t>
      </w:r>
      <w:r w:rsidRPr="00605C12">
        <w:rPr>
          <w:sz w:val="28"/>
        </w:rPr>
        <w:t xml:space="preserve"> подсистем</w:t>
      </w:r>
      <w:r>
        <w:rPr>
          <w:sz w:val="28"/>
        </w:rPr>
        <w:t>ы</w:t>
      </w:r>
      <w:r w:rsidRPr="00605C12">
        <w:rPr>
          <w:sz w:val="28"/>
        </w:rPr>
        <w:t xml:space="preserve"> обеспечения информационной безопасности </w:t>
      </w:r>
      <w:r>
        <w:rPr>
          <w:sz w:val="28"/>
        </w:rPr>
        <w:t>М</w:t>
      </w:r>
      <w:r w:rsidRPr="00605C12">
        <w:rPr>
          <w:sz w:val="28"/>
        </w:rPr>
        <w:t>обильн</w:t>
      </w:r>
      <w:r>
        <w:rPr>
          <w:sz w:val="28"/>
        </w:rPr>
        <w:t>ого</w:t>
      </w:r>
      <w:r w:rsidRPr="00605C12">
        <w:rPr>
          <w:sz w:val="28"/>
        </w:rPr>
        <w:t xml:space="preserve"> </w:t>
      </w:r>
      <w:r>
        <w:rPr>
          <w:sz w:val="28"/>
        </w:rPr>
        <w:t>АРМ Председателя Правления</w:t>
      </w:r>
      <w:r w:rsidRPr="00605C12">
        <w:rPr>
          <w:sz w:val="28"/>
        </w:rPr>
        <w:t xml:space="preserve"> </w:t>
      </w:r>
      <w:r>
        <w:rPr>
          <w:sz w:val="28"/>
        </w:rPr>
        <w:t>ОАО «Газпром»</w:t>
      </w:r>
      <w:r w:rsidRPr="00605C12">
        <w:rPr>
          <w:sz w:val="28"/>
        </w:rPr>
        <w:t>.</w:t>
      </w:r>
    </w:p>
    <w:p w:rsidR="000A4D72" w:rsidRDefault="000A4D72">
      <w:pPr>
        <w:jc w:val="both"/>
        <w:rPr>
          <w:sz w:val="28"/>
        </w:rPr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21" w:name="_Toc361069133"/>
      <w:r w:rsidRPr="004324E4">
        <w:rPr>
          <w:b/>
          <w:kern w:val="0"/>
        </w:rPr>
        <w:t>4.3. Требования к режиму работы системы</w:t>
      </w:r>
      <w:bookmarkEnd w:id="21"/>
    </w:p>
    <w:p w:rsidR="000A4D72" w:rsidRDefault="000A4D72">
      <w:pPr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 xml:space="preserve">Штатный режим работы </w:t>
      </w:r>
      <w:r w:rsidRPr="00605C12">
        <w:rPr>
          <w:sz w:val="28"/>
        </w:rPr>
        <w:t>Мобильн</w:t>
      </w:r>
      <w:r>
        <w:rPr>
          <w:sz w:val="28"/>
        </w:rPr>
        <w:t>ого</w:t>
      </w:r>
      <w:r w:rsidRPr="00605C12">
        <w:rPr>
          <w:sz w:val="28"/>
        </w:rPr>
        <w:t xml:space="preserve"> АРМ Председателя Правления</w:t>
      </w:r>
      <w:r>
        <w:rPr>
          <w:sz w:val="28"/>
        </w:rPr>
        <w:t xml:space="preserve"> ОАО «Газпром»  7 дней в неделю, 24 часа в сутки (24*7*365).</w:t>
      </w:r>
    </w:p>
    <w:p w:rsidR="000A4D72" w:rsidRDefault="000A4D72" w:rsidP="00605C12">
      <w:pPr>
        <w:ind w:firstLine="851"/>
        <w:jc w:val="both"/>
        <w:rPr>
          <w:sz w:val="28"/>
        </w:rPr>
      </w:pPr>
    </w:p>
    <w:p w:rsidR="000A4D72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>Планируемое количество ролей пользователей:</w:t>
      </w:r>
    </w:p>
    <w:p w:rsidR="000A4D72" w:rsidRDefault="000A4D72" w:rsidP="00894279">
      <w:pPr>
        <w:numPr>
          <w:ilvl w:val="0"/>
          <w:numId w:val="36"/>
        </w:numPr>
        <w:jc w:val="both"/>
        <w:rPr>
          <w:sz w:val="28"/>
        </w:rPr>
      </w:pPr>
      <w:r w:rsidRPr="00216104">
        <w:rPr>
          <w:sz w:val="28"/>
        </w:rPr>
        <w:t>Председатель Правления</w:t>
      </w:r>
      <w:r>
        <w:rPr>
          <w:sz w:val="28"/>
        </w:rPr>
        <w:t xml:space="preserve"> ОАО «Газпром»;</w:t>
      </w:r>
    </w:p>
    <w:p w:rsidR="000A4D72" w:rsidRPr="000B653E" w:rsidRDefault="006B7EAE" w:rsidP="00894279">
      <w:pPr>
        <w:numPr>
          <w:ilvl w:val="0"/>
          <w:numId w:val="36"/>
        </w:numPr>
        <w:jc w:val="both"/>
        <w:rPr>
          <w:sz w:val="28"/>
        </w:rPr>
      </w:pPr>
      <w:r w:rsidRPr="000B653E">
        <w:rPr>
          <w:sz w:val="28"/>
        </w:rPr>
        <w:t>Аналитик по подготовке сценариев анализа;</w:t>
      </w:r>
    </w:p>
    <w:p w:rsidR="000A4D72" w:rsidRDefault="000A4D72" w:rsidP="00894279">
      <w:pPr>
        <w:numPr>
          <w:ilvl w:val="0"/>
          <w:numId w:val="36"/>
        </w:numPr>
        <w:jc w:val="both"/>
        <w:rPr>
          <w:sz w:val="28"/>
        </w:rPr>
      </w:pPr>
      <w:r>
        <w:rPr>
          <w:sz w:val="28"/>
        </w:rPr>
        <w:t>Администратор Мобильного АРМ Председателя Правления ОАО «Газпром».</w:t>
      </w:r>
    </w:p>
    <w:p w:rsidR="000A4D72" w:rsidRDefault="000A4D72">
      <w:pPr>
        <w:jc w:val="both"/>
        <w:rPr>
          <w:sz w:val="28"/>
        </w:rPr>
      </w:pPr>
    </w:p>
    <w:p w:rsidR="000A4D72" w:rsidRDefault="000A4D72" w:rsidP="00902F78">
      <w:pPr>
        <w:ind w:firstLine="851"/>
        <w:jc w:val="both"/>
        <w:rPr>
          <w:sz w:val="28"/>
        </w:rPr>
      </w:pPr>
      <w:r>
        <w:rPr>
          <w:sz w:val="28"/>
        </w:rPr>
        <w:t>Максимальное время восстановления работоспособности системы в случае аппаратного сбоя – не более 4 часов.</w:t>
      </w:r>
    </w:p>
    <w:p w:rsidR="000A4D72" w:rsidRDefault="000A4D72" w:rsidP="00902F78">
      <w:pPr>
        <w:ind w:firstLine="851"/>
        <w:jc w:val="both"/>
        <w:rPr>
          <w:sz w:val="28"/>
        </w:rPr>
      </w:pPr>
    </w:p>
    <w:p w:rsidR="000A4D72" w:rsidRDefault="000A4D72" w:rsidP="00902F78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Максимальное время восстановления работоспособности </w:t>
      </w:r>
      <w:r w:rsidRPr="00605C12">
        <w:rPr>
          <w:sz w:val="28"/>
        </w:rPr>
        <w:t>Мобильн</w:t>
      </w:r>
      <w:r>
        <w:rPr>
          <w:sz w:val="28"/>
        </w:rPr>
        <w:t>ого</w:t>
      </w:r>
      <w:r w:rsidRPr="00605C12">
        <w:rPr>
          <w:sz w:val="28"/>
        </w:rPr>
        <w:t xml:space="preserve"> АРМ Председателя Правления</w:t>
      </w:r>
      <w:r>
        <w:rPr>
          <w:sz w:val="28"/>
        </w:rPr>
        <w:t xml:space="preserve"> ОАО «Газпром» в случае выхода из строя системы КХД на базе КПЭ соответствует времени восстановления работоспособности системы КХД на базе КПЭ, определенному в документе </w:t>
      </w:r>
      <w:r>
        <w:rPr>
          <w:sz w:val="28"/>
        </w:rPr>
        <w:lastRenderedPageBreak/>
        <w:t>«КХД.С.2.1.99.001 Проектное решение по модернизации системно-технической инфраструктуры аппаратно-программного комплекса КХД на базе КПЭ и составу оборудования» и составляет 48 часов.</w:t>
      </w:r>
      <w:proofErr w:type="gramEnd"/>
    </w:p>
    <w:p w:rsidR="000A4D72" w:rsidRDefault="000A4D72">
      <w:pPr>
        <w:jc w:val="both"/>
        <w:rPr>
          <w:sz w:val="28"/>
        </w:rPr>
      </w:pPr>
    </w:p>
    <w:p w:rsidR="000A4D72" w:rsidRPr="00605C12" w:rsidRDefault="000A4D72" w:rsidP="00605C12">
      <w:pPr>
        <w:ind w:firstLine="851"/>
        <w:jc w:val="both"/>
        <w:rPr>
          <w:sz w:val="28"/>
        </w:rPr>
      </w:pPr>
      <w:r w:rsidRPr="00605C12">
        <w:rPr>
          <w:sz w:val="28"/>
        </w:rPr>
        <w:t xml:space="preserve">Скорость работы интерфейса </w:t>
      </w:r>
      <w:bookmarkStart w:id="22" w:name="OLE_LINK1"/>
      <w:bookmarkStart w:id="23" w:name="OLE_LINK2"/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>ОАО «Газпром»</w:t>
      </w:r>
      <w:bookmarkEnd w:id="22"/>
      <w:bookmarkEnd w:id="23"/>
      <w:r w:rsidRPr="00605C12">
        <w:rPr>
          <w:sz w:val="28"/>
        </w:rPr>
        <w:t>:</w:t>
      </w:r>
    </w:p>
    <w:p w:rsidR="000A4D72" w:rsidRPr="00605C12" w:rsidRDefault="000A4D72" w:rsidP="00605C12">
      <w:pPr>
        <w:pStyle w:val="af0"/>
        <w:numPr>
          <w:ilvl w:val="0"/>
          <w:numId w:val="34"/>
        </w:numPr>
        <w:jc w:val="both"/>
        <w:rPr>
          <w:sz w:val="28"/>
        </w:rPr>
      </w:pPr>
      <w:r w:rsidRPr="00605C12">
        <w:rPr>
          <w:sz w:val="28"/>
        </w:rPr>
        <w:t>первоначальная загрузка интерфейса приложения - не более 5 секунд;</w:t>
      </w:r>
    </w:p>
    <w:p w:rsidR="000A4D72" w:rsidRPr="00605C12" w:rsidRDefault="000A4D72" w:rsidP="00605C12">
      <w:pPr>
        <w:pStyle w:val="af0"/>
        <w:numPr>
          <w:ilvl w:val="0"/>
          <w:numId w:val="34"/>
        </w:numPr>
        <w:jc w:val="both"/>
        <w:rPr>
          <w:sz w:val="28"/>
        </w:rPr>
      </w:pPr>
      <w:r w:rsidRPr="00605C12">
        <w:rPr>
          <w:sz w:val="28"/>
        </w:rPr>
        <w:t>задержка при переходе между экранами - не бо</w:t>
      </w:r>
      <w:r>
        <w:rPr>
          <w:sz w:val="28"/>
        </w:rPr>
        <w:t>лее 3 секунд.</w:t>
      </w:r>
    </w:p>
    <w:p w:rsidR="000A4D72" w:rsidRPr="00605C12" w:rsidRDefault="000A4D72" w:rsidP="00605C12">
      <w:pPr>
        <w:ind w:firstLine="851"/>
        <w:jc w:val="both"/>
        <w:rPr>
          <w:sz w:val="28"/>
        </w:rPr>
      </w:pPr>
    </w:p>
    <w:p w:rsidR="000A4D72" w:rsidRPr="00605C12" w:rsidRDefault="000A4D72" w:rsidP="00605C12">
      <w:pPr>
        <w:ind w:firstLine="851"/>
        <w:jc w:val="both"/>
        <w:rPr>
          <w:sz w:val="28"/>
        </w:rPr>
      </w:pPr>
      <w:r w:rsidRPr="00605C12">
        <w:rPr>
          <w:sz w:val="28"/>
        </w:rPr>
        <w:t xml:space="preserve">Скорость обмена данными </w:t>
      </w:r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>ОАО «Газпром»</w:t>
      </w:r>
      <w:r w:rsidRPr="00605C12">
        <w:rPr>
          <w:sz w:val="28"/>
        </w:rPr>
        <w:t>:</w:t>
      </w:r>
    </w:p>
    <w:p w:rsidR="000A4D72" w:rsidRPr="00605C12" w:rsidRDefault="000A4D72" w:rsidP="00605C12">
      <w:pPr>
        <w:pStyle w:val="af0"/>
        <w:numPr>
          <w:ilvl w:val="0"/>
          <w:numId w:val="35"/>
        </w:numPr>
        <w:jc w:val="both"/>
        <w:rPr>
          <w:sz w:val="28"/>
        </w:rPr>
      </w:pPr>
      <w:r w:rsidRPr="00605C12">
        <w:rPr>
          <w:sz w:val="28"/>
        </w:rPr>
        <w:t>получение актуальных данных при загрузке приложения - не более 15 секунд;</w:t>
      </w:r>
    </w:p>
    <w:p w:rsidR="000A4D72" w:rsidRPr="00605C12" w:rsidRDefault="000A4D72" w:rsidP="00605C12">
      <w:pPr>
        <w:pStyle w:val="af0"/>
        <w:numPr>
          <w:ilvl w:val="0"/>
          <w:numId w:val="35"/>
        </w:numPr>
        <w:jc w:val="both"/>
        <w:rPr>
          <w:sz w:val="28"/>
        </w:rPr>
      </w:pPr>
      <w:r w:rsidRPr="00605C12">
        <w:rPr>
          <w:sz w:val="28"/>
        </w:rPr>
        <w:t>получение актуальных данных при переходе между экранами - не более 5 секунд.</w:t>
      </w:r>
    </w:p>
    <w:p w:rsidR="000A4D72" w:rsidRPr="00286240" w:rsidRDefault="000A4D72" w:rsidP="00902F78">
      <w:pPr>
        <w:pStyle w:val="af0"/>
        <w:ind w:left="1571"/>
        <w:jc w:val="both"/>
        <w:rPr>
          <w:sz w:val="28"/>
        </w:rPr>
      </w:pPr>
    </w:p>
    <w:p w:rsidR="000A4D72" w:rsidRPr="00902F78" w:rsidRDefault="000A4D72" w:rsidP="00902F78">
      <w:pPr>
        <w:ind w:firstLine="851"/>
        <w:jc w:val="both"/>
        <w:rPr>
          <w:sz w:val="28"/>
        </w:rPr>
      </w:pPr>
      <w:r w:rsidRPr="00902F78">
        <w:rPr>
          <w:sz w:val="28"/>
        </w:rPr>
        <w:t xml:space="preserve">Мобильное АРМ Председателя Правления </w:t>
      </w:r>
      <w:r>
        <w:rPr>
          <w:sz w:val="28"/>
        </w:rPr>
        <w:t xml:space="preserve">ОАО «Газпром» </w:t>
      </w:r>
      <w:r w:rsidRPr="00902F78">
        <w:rPr>
          <w:sz w:val="28"/>
        </w:rPr>
        <w:t>должно обеспечивать взаимодействие с системой КХД на базе КПЭ через Интернет.</w:t>
      </w:r>
    </w:p>
    <w:p w:rsidR="000A4D72" w:rsidRDefault="000A4D72" w:rsidP="00605C12">
      <w:pPr>
        <w:ind w:firstLine="851"/>
        <w:jc w:val="both"/>
        <w:rPr>
          <w:sz w:val="28"/>
        </w:rPr>
      </w:pPr>
    </w:p>
    <w:p w:rsidR="000A4D72" w:rsidRPr="00902F78" w:rsidRDefault="000A4D72" w:rsidP="00605C12">
      <w:pPr>
        <w:ind w:firstLine="851"/>
        <w:jc w:val="both"/>
        <w:rPr>
          <w:sz w:val="28"/>
        </w:rPr>
      </w:pPr>
      <w:r>
        <w:rPr>
          <w:sz w:val="28"/>
        </w:rPr>
        <w:t>Мобильное АРМ Председателя Правления ОАО «Газпром» должно поддерживать работу в сетях 3</w:t>
      </w:r>
      <w:r>
        <w:rPr>
          <w:sz w:val="28"/>
          <w:lang w:val="en-US"/>
        </w:rPr>
        <w:t>G</w:t>
      </w:r>
      <w:r w:rsidRPr="00902F78">
        <w:rPr>
          <w:sz w:val="28"/>
        </w:rPr>
        <w:t xml:space="preserve">, </w:t>
      </w:r>
      <w:r>
        <w:rPr>
          <w:sz w:val="28"/>
          <w:lang w:val="en-US"/>
        </w:rPr>
        <w:t>GPRS</w:t>
      </w:r>
      <w:r w:rsidRPr="00902F78">
        <w:rPr>
          <w:sz w:val="28"/>
        </w:rPr>
        <w:t xml:space="preserve">, </w:t>
      </w:r>
      <w:r>
        <w:rPr>
          <w:sz w:val="28"/>
          <w:lang w:val="en-US"/>
        </w:rPr>
        <w:t>Wi</w:t>
      </w:r>
      <w:r w:rsidRPr="00902F78">
        <w:rPr>
          <w:sz w:val="28"/>
        </w:rPr>
        <w:t>-</w:t>
      </w:r>
      <w:r>
        <w:rPr>
          <w:sz w:val="28"/>
          <w:lang w:val="en-US"/>
        </w:rPr>
        <w:t>Fi</w:t>
      </w:r>
      <w:r w:rsidRPr="00902F78">
        <w:rPr>
          <w:sz w:val="28"/>
        </w:rPr>
        <w:t>.</w:t>
      </w:r>
    </w:p>
    <w:p w:rsidR="000A4D72" w:rsidRDefault="000A4D72">
      <w:pPr>
        <w:pStyle w:val="3"/>
        <w:jc w:val="both"/>
      </w:pPr>
    </w:p>
    <w:p w:rsidR="000A4D72" w:rsidRPr="004324E4" w:rsidRDefault="000A4D72" w:rsidP="004324E4">
      <w:pPr>
        <w:pStyle w:val="25"/>
        <w:tabs>
          <w:tab w:val="num" w:pos="515"/>
        </w:tabs>
        <w:ind w:left="878" w:hanging="576"/>
        <w:rPr>
          <w:b/>
        </w:rPr>
      </w:pPr>
      <w:bookmarkStart w:id="24" w:name="_Toc361069134"/>
      <w:r w:rsidRPr="004324E4">
        <w:rPr>
          <w:b/>
          <w:kern w:val="0"/>
        </w:rPr>
        <w:t xml:space="preserve">4.4. Требования </w:t>
      </w:r>
      <w:r w:rsidR="007157B4">
        <w:rPr>
          <w:b/>
          <w:kern w:val="0"/>
        </w:rPr>
        <w:t>по информационной безопасности</w:t>
      </w:r>
      <w:bookmarkEnd w:id="24"/>
    </w:p>
    <w:p w:rsidR="000A4D72" w:rsidRDefault="000A4D72">
      <w:pPr>
        <w:jc w:val="both"/>
        <w:rPr>
          <w:sz w:val="28"/>
        </w:rPr>
      </w:pPr>
    </w:p>
    <w:p w:rsidR="007157B4" w:rsidRPr="00B14583" w:rsidRDefault="007157B4" w:rsidP="00B14583">
      <w:pPr>
        <w:ind w:firstLine="851"/>
        <w:jc w:val="both"/>
        <w:rPr>
          <w:sz w:val="28"/>
        </w:rPr>
      </w:pPr>
      <w:r w:rsidRPr="00BA6B6C">
        <w:rPr>
          <w:rFonts w:hint="eastAsia"/>
          <w:sz w:val="28"/>
        </w:rPr>
        <w:t>Программно</w:t>
      </w:r>
      <w:r w:rsidRPr="00BA6B6C">
        <w:rPr>
          <w:sz w:val="28"/>
        </w:rPr>
        <w:t>-</w:t>
      </w:r>
      <w:r w:rsidRPr="00BA6B6C">
        <w:rPr>
          <w:rFonts w:hint="eastAsia"/>
          <w:sz w:val="28"/>
        </w:rPr>
        <w:t>технический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комплекс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взаимодействия</w:t>
      </w:r>
      <w:r w:rsidRPr="00BA6B6C">
        <w:rPr>
          <w:sz w:val="28"/>
        </w:rPr>
        <w:t xml:space="preserve"> </w:t>
      </w:r>
      <w:r>
        <w:rPr>
          <w:sz w:val="28"/>
        </w:rPr>
        <w:t>Мобильного АРМ Председателя Правления ОАО «Газпром»</w:t>
      </w:r>
      <w:r w:rsidRPr="001C1248">
        <w:rPr>
          <w:sz w:val="28"/>
        </w:rPr>
        <w:t xml:space="preserve"> </w:t>
      </w:r>
      <w:r w:rsidRPr="00BA6B6C">
        <w:rPr>
          <w:rFonts w:hint="eastAsia"/>
          <w:sz w:val="28"/>
        </w:rPr>
        <w:t>с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системой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КХД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базе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КПЭ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должен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удовлетворять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требования</w:t>
      </w:r>
      <w:r w:rsidR="009E30AA">
        <w:rPr>
          <w:sz w:val="28"/>
        </w:rPr>
        <w:t>м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по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информационной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безопасности</w:t>
      </w:r>
      <w:r w:rsidRPr="00BA6B6C">
        <w:rPr>
          <w:sz w:val="28"/>
        </w:rPr>
        <w:t xml:space="preserve">, </w:t>
      </w:r>
      <w:r w:rsidRPr="00BA6B6C">
        <w:rPr>
          <w:rFonts w:hint="eastAsia"/>
          <w:sz w:val="28"/>
        </w:rPr>
        <w:t>изложенным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в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Техническом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задании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созда</w:t>
      </w:r>
      <w:r w:rsidR="009E30AA" w:rsidRPr="009E30AA">
        <w:rPr>
          <w:sz w:val="28"/>
        </w:rPr>
        <w:t xml:space="preserve">ние КХД на базе КПЭ, а также в </w:t>
      </w:r>
      <w:r w:rsidR="009E30AA">
        <w:rPr>
          <w:sz w:val="28"/>
        </w:rPr>
        <w:t>Ч</w:t>
      </w:r>
      <w:r w:rsidRPr="00BA6B6C">
        <w:rPr>
          <w:rFonts w:hint="eastAsia"/>
          <w:sz w:val="28"/>
        </w:rPr>
        <w:t>астном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техническом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задании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создание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ПОИБ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КХД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базе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КПЭ</w:t>
      </w:r>
      <w:r w:rsidRPr="00BA6B6C">
        <w:rPr>
          <w:sz w:val="28"/>
        </w:rPr>
        <w:t>.</w:t>
      </w:r>
    </w:p>
    <w:p w:rsidR="007157B4" w:rsidRPr="00BA6B6C" w:rsidRDefault="007157B4" w:rsidP="00BA6B6C">
      <w:pPr>
        <w:ind w:firstLine="851"/>
        <w:jc w:val="both"/>
        <w:rPr>
          <w:sz w:val="28"/>
        </w:rPr>
      </w:pPr>
    </w:p>
    <w:p w:rsidR="007157B4" w:rsidRDefault="007157B4" w:rsidP="00BA6B6C">
      <w:pPr>
        <w:ind w:firstLine="851"/>
        <w:jc w:val="both"/>
      </w:pPr>
      <w:r w:rsidRPr="00BA6B6C">
        <w:rPr>
          <w:sz w:val="28"/>
        </w:rPr>
        <w:t xml:space="preserve">При обработке данных на </w:t>
      </w:r>
      <w:r>
        <w:rPr>
          <w:sz w:val="28"/>
        </w:rPr>
        <w:t>Мобильном АРМ Председателя Правления ОАО «Газпром»</w:t>
      </w:r>
      <w:r w:rsidRPr="007157B4">
        <w:rPr>
          <w:sz w:val="28"/>
        </w:rPr>
        <w:t xml:space="preserve"> должн</w:t>
      </w:r>
      <w:r>
        <w:rPr>
          <w:sz w:val="28"/>
        </w:rPr>
        <w:t>ы</w:t>
      </w:r>
      <w:r w:rsidRPr="00BA6B6C">
        <w:rPr>
          <w:sz w:val="28"/>
        </w:rPr>
        <w:t xml:space="preserve"> быть выполнены требования по обеспе</w:t>
      </w:r>
      <w:r w:rsidR="009E30AA" w:rsidRPr="009E30AA">
        <w:rPr>
          <w:sz w:val="28"/>
        </w:rPr>
        <w:t>чению режима коммерческой тайны</w:t>
      </w:r>
      <w:r w:rsidR="009E30AA">
        <w:rPr>
          <w:sz w:val="28"/>
        </w:rPr>
        <w:t>.</w:t>
      </w:r>
      <w:r w:rsidR="009E30AA" w:rsidRPr="009E30AA">
        <w:rPr>
          <w:sz w:val="28"/>
        </w:rPr>
        <w:t xml:space="preserve"> </w:t>
      </w:r>
      <w:r w:rsidR="009E30AA">
        <w:rPr>
          <w:sz w:val="28"/>
        </w:rPr>
        <w:t>Д</w:t>
      </w:r>
      <w:r w:rsidRPr="00BA6B6C">
        <w:rPr>
          <w:sz w:val="28"/>
        </w:rPr>
        <w:t xml:space="preserve">олжна быть исключена возможность несанкционированного доступа к данным, хранящимся на </w:t>
      </w:r>
      <w:r>
        <w:rPr>
          <w:sz w:val="28"/>
        </w:rPr>
        <w:t>Мобильном АРМ Председателя Правления ОАО «Газпром»</w:t>
      </w:r>
      <w:r w:rsidRPr="00BA6B6C">
        <w:rPr>
          <w:sz w:val="28"/>
        </w:rPr>
        <w:t xml:space="preserve">, </w:t>
      </w:r>
      <w:r w:rsidRPr="00BA6B6C">
        <w:rPr>
          <w:rFonts w:hint="eastAsia"/>
          <w:sz w:val="28"/>
        </w:rPr>
        <w:t>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также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КХД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на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базе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КПЭ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с</w:t>
      </w:r>
      <w:r w:rsidRPr="00BA6B6C">
        <w:rPr>
          <w:sz w:val="28"/>
        </w:rPr>
        <w:t xml:space="preserve"> </w:t>
      </w:r>
      <w:r w:rsidRPr="00BA6B6C">
        <w:rPr>
          <w:rFonts w:hint="eastAsia"/>
          <w:sz w:val="28"/>
        </w:rPr>
        <w:t>использованием</w:t>
      </w:r>
      <w:r w:rsidRPr="00BA6B6C">
        <w:rPr>
          <w:sz w:val="28"/>
        </w:rPr>
        <w:t xml:space="preserve"> </w:t>
      </w:r>
      <w:r>
        <w:rPr>
          <w:sz w:val="28"/>
        </w:rPr>
        <w:t>Мобильного АРМ Председателя Правления ОАО «Газпром»</w:t>
      </w:r>
      <w:r w:rsidRPr="00BA6B6C">
        <w:rPr>
          <w:sz w:val="28"/>
        </w:rPr>
        <w:t>.</w:t>
      </w:r>
    </w:p>
    <w:p w:rsidR="007157B4" w:rsidRDefault="007157B4" w:rsidP="00BA6B6C">
      <w:pPr>
        <w:ind w:firstLine="851"/>
        <w:jc w:val="both"/>
      </w:pPr>
    </w:p>
    <w:p w:rsidR="009E30AA" w:rsidRDefault="009E30AA" w:rsidP="00BA6B6C">
      <w:pPr>
        <w:ind w:firstLine="851"/>
        <w:jc w:val="both"/>
        <w:rPr>
          <w:rFonts w:ascii="TimesNewRomanPSMT" w:hAnsi="TimesNewRomanPSMT"/>
          <w:szCs w:val="28"/>
        </w:rPr>
      </w:pPr>
      <w:r>
        <w:rPr>
          <w:rFonts w:ascii="TimesNewRomanPSMT" w:hAnsi="TimesNewRomanPSMT"/>
          <w:sz w:val="28"/>
          <w:szCs w:val="28"/>
        </w:rPr>
        <w:t>Перечень требований по информационной безопасности Мобильного АРМ Председателя Правления ОАО «Газпром» должен быть приведен в Техническом задании</w:t>
      </w:r>
    </w:p>
    <w:p w:rsidR="009E30AA" w:rsidRDefault="009E30AA" w:rsidP="00BA6B6C">
      <w:pPr>
        <w:ind w:firstLine="851"/>
        <w:jc w:val="both"/>
        <w:rPr>
          <w:rFonts w:ascii="TimesNewRomanPSMT" w:hAnsi="TimesNewRomanPSMT"/>
          <w:szCs w:val="28"/>
        </w:rPr>
      </w:pPr>
    </w:p>
    <w:p w:rsidR="007157B4" w:rsidRPr="00BA6B6C" w:rsidRDefault="007157B4" w:rsidP="00BA6B6C">
      <w:pPr>
        <w:ind w:firstLine="851"/>
        <w:jc w:val="both"/>
      </w:pPr>
      <w:r>
        <w:rPr>
          <w:rFonts w:ascii="TimesNewRomanPSMT" w:hAnsi="TimesNewRomanPSMT"/>
          <w:sz w:val="28"/>
          <w:szCs w:val="28"/>
        </w:rPr>
        <w:t>Разработка ПОИБ Мобильного АРМ Председателя Правления ОАО «Газпром» осуществляется на основе Технического проекта</w:t>
      </w:r>
      <w:r w:rsidR="00EA6107">
        <w:rPr>
          <w:rFonts w:ascii="TimesNewRomanPSMT" w:hAnsi="TimesNewRomanPSMT"/>
          <w:sz w:val="28"/>
          <w:szCs w:val="28"/>
        </w:rPr>
        <w:t xml:space="preserve"> и </w:t>
      </w:r>
      <w:r w:rsidR="00EA6107">
        <w:rPr>
          <w:rFonts w:ascii="TimesNewRomanPSMT" w:hAnsi="TimesNewRomanPSMT"/>
          <w:sz w:val="28"/>
          <w:szCs w:val="28"/>
        </w:rPr>
        <w:lastRenderedPageBreak/>
        <w:t>Технического задания,</w:t>
      </w:r>
      <w:r>
        <w:rPr>
          <w:rFonts w:ascii="TimesNewRomanPSMT" w:hAnsi="TimesNewRomanPSMT"/>
          <w:sz w:val="28"/>
          <w:szCs w:val="28"/>
        </w:rPr>
        <w:t xml:space="preserve"> а ее реализация на основе рабочей и эксплуатационной документации</w:t>
      </w:r>
      <w:r w:rsidR="00C33D6B">
        <w:rPr>
          <w:rFonts w:ascii="TimesNewRomanPSMT" w:hAnsi="TimesNewRomanPSMT"/>
          <w:sz w:val="28"/>
          <w:szCs w:val="28"/>
        </w:rPr>
        <w:t>.</w:t>
      </w:r>
    </w:p>
    <w:p w:rsidR="000A4D72" w:rsidRDefault="000A4D72" w:rsidP="004324E4">
      <w:pPr>
        <w:pStyle w:val="12"/>
        <w:ind w:left="432" w:hanging="432"/>
      </w:pPr>
      <w:bookmarkStart w:id="25" w:name="_Toc361069135"/>
      <w:r>
        <w:lastRenderedPageBreak/>
        <w:t>5. ВЗАИМОДЕЙСТВИЕ СО СМЕЖНЫМИ БИЗНЕС-ПРОЦЕССАМИ</w:t>
      </w:r>
      <w:bookmarkEnd w:id="25"/>
    </w:p>
    <w:p w:rsidR="000A4D72" w:rsidRDefault="000A4D72">
      <w:pPr>
        <w:pStyle w:val="ad"/>
        <w:jc w:val="both"/>
      </w:pPr>
    </w:p>
    <w:p w:rsidR="000A4D72" w:rsidRDefault="000A4D72">
      <w:pPr>
        <w:pStyle w:val="ad"/>
        <w:jc w:val="both"/>
      </w:pPr>
    </w:p>
    <w:p w:rsidR="000A4D72" w:rsidRPr="007D5A5F" w:rsidRDefault="000A4D72" w:rsidP="00605C12">
      <w:pPr>
        <w:ind w:firstLine="851"/>
        <w:jc w:val="both"/>
      </w:pPr>
      <w:r w:rsidRPr="00605C12">
        <w:rPr>
          <w:sz w:val="28"/>
        </w:rPr>
        <w:t xml:space="preserve">Бизнес-процесс анализа и формирования отчетности по КПЭ с использованием </w:t>
      </w:r>
      <w:r>
        <w:rPr>
          <w:sz w:val="28"/>
        </w:rPr>
        <w:t>М</w:t>
      </w:r>
      <w:r w:rsidRPr="00605C12">
        <w:rPr>
          <w:sz w:val="28"/>
        </w:rPr>
        <w:t xml:space="preserve">обильного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 xml:space="preserve"> является частью бизнес-процесса анализа и формирования отчётности по КПЭ в КХД на базе КПЭ. Бизнес-процесс анализа и формирования отчетности приведен в документе «Положение о системе Ключевых показателей эффективности </w:t>
      </w:r>
      <w:r>
        <w:rPr>
          <w:sz w:val="28"/>
        </w:rPr>
        <w:t>ОАО «Газпром»</w:t>
      </w:r>
      <w:r w:rsidRPr="00605C12">
        <w:rPr>
          <w:sz w:val="28"/>
        </w:rPr>
        <w:t xml:space="preserve">. В </w:t>
      </w:r>
      <w:proofErr w:type="gramStart"/>
      <w:r w:rsidRPr="00605C12">
        <w:rPr>
          <w:sz w:val="28"/>
        </w:rPr>
        <w:t>рамках</w:t>
      </w:r>
      <w:proofErr w:type="gramEnd"/>
      <w:r w:rsidRPr="00605C12">
        <w:rPr>
          <w:sz w:val="28"/>
        </w:rPr>
        <w:t xml:space="preserve"> проекта по разработке мобильного АРМ Председателя Правления </w:t>
      </w:r>
      <w:r>
        <w:rPr>
          <w:sz w:val="28"/>
        </w:rPr>
        <w:t xml:space="preserve">ОАО «Газпром» </w:t>
      </w:r>
      <w:r w:rsidRPr="00605C12">
        <w:rPr>
          <w:sz w:val="28"/>
        </w:rPr>
        <w:t>не предусмотрен</w:t>
      </w:r>
      <w:r>
        <w:rPr>
          <w:sz w:val="28"/>
        </w:rPr>
        <w:t>а</w:t>
      </w:r>
      <w:r w:rsidRPr="00605C12">
        <w:rPr>
          <w:sz w:val="28"/>
        </w:rPr>
        <w:t xml:space="preserve"> интеграци</w:t>
      </w:r>
      <w:r>
        <w:rPr>
          <w:sz w:val="28"/>
        </w:rPr>
        <w:t>я</w:t>
      </w:r>
      <w:r w:rsidRPr="00605C12">
        <w:rPr>
          <w:sz w:val="28"/>
        </w:rPr>
        <w:t xml:space="preserve"> со смежными бизнес-процессами. </w:t>
      </w:r>
    </w:p>
    <w:p w:rsidR="000A4D72" w:rsidRDefault="000A4D72">
      <w:pPr>
        <w:pStyle w:val="ad"/>
        <w:jc w:val="both"/>
      </w:pPr>
    </w:p>
    <w:p w:rsidR="00740E97" w:rsidRDefault="000A4D72" w:rsidP="00BA6B6C">
      <w:pPr>
        <w:pStyle w:val="12"/>
      </w:pPr>
      <w:bookmarkStart w:id="26" w:name="_Toc361069136"/>
      <w:r>
        <w:lastRenderedPageBreak/>
        <w:t xml:space="preserve">6. </w:t>
      </w:r>
      <w:r w:rsidR="000E1B4F">
        <w:rPr>
          <w:caps w:val="0"/>
        </w:rPr>
        <w:t>УКРУПНЕННЫЙ ПЛАН-ГРАФИК СОЗДАНИЯ МОБИЛЬНОГО АРМ ПРЕДСЕДАТЕЛЯ ПРАВЛЕНИЯ ОАО «ГАЗПРОМ»</w:t>
      </w:r>
      <w:bookmarkEnd w:id="26"/>
    </w:p>
    <w:p w:rsidR="000A4D72" w:rsidRDefault="000A4D72">
      <w:pPr>
        <w:jc w:val="both"/>
        <w:rPr>
          <w:b/>
          <w:bCs/>
          <w:sz w:val="28"/>
        </w:rPr>
      </w:pPr>
    </w:p>
    <w:p w:rsidR="000A4D72" w:rsidRPr="00902F78" w:rsidRDefault="000A4D72" w:rsidP="00D125E6">
      <w:pPr>
        <w:pStyle w:val="afa"/>
        <w:keepNext/>
        <w:rPr>
          <w:color w:val="auto"/>
          <w:sz w:val="24"/>
          <w:szCs w:val="24"/>
        </w:rPr>
      </w:pPr>
      <w:r w:rsidRPr="00902F78">
        <w:rPr>
          <w:color w:val="auto"/>
          <w:sz w:val="24"/>
          <w:szCs w:val="24"/>
        </w:rPr>
        <w:t xml:space="preserve">Таблица </w:t>
      </w:r>
      <w:r w:rsidR="006B7EAE" w:rsidRPr="00902F78">
        <w:rPr>
          <w:color w:val="auto"/>
          <w:sz w:val="24"/>
          <w:szCs w:val="24"/>
        </w:rPr>
        <w:fldChar w:fldCharType="begin"/>
      </w:r>
      <w:r w:rsidRPr="00902F78">
        <w:rPr>
          <w:color w:val="auto"/>
          <w:sz w:val="24"/>
          <w:szCs w:val="24"/>
        </w:rPr>
        <w:instrText xml:space="preserve"> SEQ Таблица \* ARABIC </w:instrText>
      </w:r>
      <w:r w:rsidR="006B7EAE" w:rsidRPr="00902F78">
        <w:rPr>
          <w:color w:val="auto"/>
          <w:sz w:val="24"/>
          <w:szCs w:val="24"/>
        </w:rPr>
        <w:fldChar w:fldCharType="separate"/>
      </w:r>
      <w:r w:rsidR="0080738C">
        <w:rPr>
          <w:noProof/>
          <w:color w:val="auto"/>
          <w:sz w:val="24"/>
          <w:szCs w:val="24"/>
        </w:rPr>
        <w:t>3</w:t>
      </w:r>
      <w:r w:rsidR="006B7EAE" w:rsidRPr="00902F78">
        <w:rPr>
          <w:color w:val="auto"/>
          <w:sz w:val="24"/>
          <w:szCs w:val="24"/>
        </w:rPr>
        <w:fldChar w:fldCharType="end"/>
      </w:r>
      <w:r w:rsidRPr="00902F78">
        <w:rPr>
          <w:color w:val="auto"/>
          <w:sz w:val="24"/>
          <w:szCs w:val="24"/>
        </w:rPr>
        <w:t xml:space="preserve"> Укрупненный план-график создания </w:t>
      </w:r>
      <w:r>
        <w:rPr>
          <w:color w:val="auto"/>
          <w:sz w:val="24"/>
          <w:szCs w:val="24"/>
        </w:rPr>
        <w:t>Мобильного АРМ Председателя Правления ОАО «Газпром»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4560"/>
        <w:gridCol w:w="2552"/>
      </w:tblGrid>
      <w:tr w:rsidR="000A4D72" w:rsidRPr="00E84DE4" w:rsidTr="00BA6B6C">
        <w:tc>
          <w:tcPr>
            <w:tcW w:w="1125" w:type="dxa"/>
          </w:tcPr>
          <w:p w:rsidR="000A4D72" w:rsidRPr="00E84DE4" w:rsidRDefault="000A4D72" w:rsidP="00E84DE4">
            <w:pPr>
              <w:jc w:val="center"/>
              <w:rPr>
                <w:b/>
              </w:rPr>
            </w:pPr>
            <w:r w:rsidRPr="00E84DE4">
              <w:rPr>
                <w:b/>
              </w:rPr>
              <w:t>Номер в структуре</w:t>
            </w:r>
          </w:p>
        </w:tc>
        <w:tc>
          <w:tcPr>
            <w:tcW w:w="4560" w:type="dxa"/>
          </w:tcPr>
          <w:p w:rsidR="000A4D72" w:rsidRPr="00E84DE4" w:rsidRDefault="000A4D72" w:rsidP="00E84DE4">
            <w:pPr>
              <w:jc w:val="center"/>
              <w:rPr>
                <w:b/>
              </w:rPr>
            </w:pPr>
            <w:r w:rsidRPr="00E84DE4">
              <w:rPr>
                <w:b/>
              </w:rPr>
              <w:t>Название задачи</w:t>
            </w:r>
          </w:p>
        </w:tc>
        <w:tc>
          <w:tcPr>
            <w:tcW w:w="2552" w:type="dxa"/>
          </w:tcPr>
          <w:p w:rsidR="000A4D72" w:rsidRPr="00E84DE4" w:rsidRDefault="000A4D72" w:rsidP="00E84DE4">
            <w:pPr>
              <w:jc w:val="center"/>
              <w:rPr>
                <w:b/>
              </w:rPr>
            </w:pPr>
            <w:r w:rsidRPr="00E84DE4">
              <w:rPr>
                <w:b/>
              </w:rPr>
              <w:t>Длительность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Разработка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</w:t>
            </w:r>
            <w:r w:rsidR="0088712F">
              <w:rPr>
                <w:bCs/>
                <w:color w:val="000000"/>
              </w:rPr>
              <w:t xml:space="preserve"> (включая ПОИБ)</w:t>
            </w:r>
            <w:r w:rsidR="0088712F">
              <w:rPr>
                <w:rStyle w:val="aff0"/>
                <w:bCs/>
                <w:color w:val="000000"/>
              </w:rPr>
              <w:footnoteReference w:id="2"/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206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1.1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1. Подготовка проекта создания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40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1.2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2. Рабочее проектирование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50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1.3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3. Разработка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121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1.4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4. Подготовка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</w:t>
            </w:r>
            <w:r w:rsidRPr="00E84DE4">
              <w:rPr>
                <w:bCs/>
                <w:color w:val="000000"/>
              </w:rPr>
              <w:t xml:space="preserve"> к опытной эксплуатации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76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1.5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5. Опытная эксплуатация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25 дней</w:t>
            </w:r>
          </w:p>
        </w:tc>
      </w:tr>
      <w:tr w:rsidR="000A4D72" w:rsidRPr="00E84DE4" w:rsidTr="00BA6B6C">
        <w:tc>
          <w:tcPr>
            <w:tcW w:w="1125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1.6</w:t>
            </w:r>
          </w:p>
        </w:tc>
        <w:tc>
          <w:tcPr>
            <w:tcW w:w="4560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 xml:space="preserve">   Фаза 6. Передача </w:t>
            </w:r>
            <w:r>
              <w:rPr>
                <w:bCs/>
                <w:color w:val="000000"/>
              </w:rPr>
              <w:t>М</w:t>
            </w:r>
            <w:r w:rsidRPr="00E84DE4">
              <w:rPr>
                <w:bCs/>
                <w:color w:val="000000"/>
              </w:rPr>
              <w:t>обильного АРМ Председателя Правления</w:t>
            </w:r>
            <w:r>
              <w:rPr>
                <w:bCs/>
                <w:color w:val="000000"/>
              </w:rPr>
              <w:t xml:space="preserve"> ОАО «Газпром» </w:t>
            </w:r>
            <w:r w:rsidRPr="00E84DE4">
              <w:rPr>
                <w:bCs/>
                <w:color w:val="000000"/>
              </w:rPr>
              <w:t>в постоянную эксплуатацию</w:t>
            </w:r>
          </w:p>
        </w:tc>
        <w:tc>
          <w:tcPr>
            <w:tcW w:w="2552" w:type="dxa"/>
          </w:tcPr>
          <w:p w:rsidR="000A4D72" w:rsidRPr="00E84DE4" w:rsidRDefault="000A4D72">
            <w:pPr>
              <w:rPr>
                <w:bCs/>
                <w:color w:val="000000"/>
              </w:rPr>
            </w:pPr>
            <w:r w:rsidRPr="00E84DE4">
              <w:rPr>
                <w:bCs/>
                <w:color w:val="000000"/>
              </w:rPr>
              <w:t>25 дней</w:t>
            </w:r>
          </w:p>
        </w:tc>
      </w:tr>
    </w:tbl>
    <w:p w:rsidR="000A4D72" w:rsidRPr="00E84DE4" w:rsidRDefault="000A4D72" w:rsidP="00E84DE4">
      <w:pPr>
        <w:rPr>
          <w:bCs/>
          <w:color w:val="000000"/>
        </w:rPr>
      </w:pPr>
    </w:p>
    <w:sectPr w:rsidR="000A4D72" w:rsidRPr="00E84DE4" w:rsidSect="0084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DC" w:rsidRDefault="006119DC">
      <w:r>
        <w:separator/>
      </w:r>
    </w:p>
  </w:endnote>
  <w:endnote w:type="continuationSeparator" w:id="0">
    <w:p w:rsidR="006119DC" w:rsidRDefault="006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B4" w:rsidRDefault="007157B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57B4" w:rsidRDefault="007157B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B4" w:rsidRPr="00BA6B6C" w:rsidRDefault="00BA6B6C" w:rsidP="00BA6B6C">
    <w:pPr>
      <w:pStyle w:val="ab"/>
      <w:jc w:val="both"/>
      <w:rPr>
        <w:rFonts w:ascii="Times New Roman" w:hAnsi="Times New Roman"/>
        <w:color w:val="auto"/>
        <w:sz w:val="16"/>
        <w:szCs w:val="16"/>
      </w:rPr>
    </w:pPr>
    <w:r w:rsidRPr="00BA6B6C">
      <w:rPr>
        <w:rFonts w:ascii="Times New Roman" w:hAnsi="Times New Roman"/>
        <w:color w:val="auto"/>
        <w:sz w:val="16"/>
        <w:szCs w:val="16"/>
      </w:rPr>
      <w:t xml:space="preserve">Функциональные требования к Мобильному Автоматизированному рабочему месту </w:t>
    </w:r>
    <w:r>
      <w:rPr>
        <w:rFonts w:ascii="Times New Roman" w:hAnsi="Times New Roman"/>
        <w:color w:val="auto"/>
        <w:sz w:val="16"/>
        <w:szCs w:val="16"/>
      </w:rPr>
      <w:t xml:space="preserve"> </w:t>
    </w:r>
    <w:r w:rsidRPr="00BA6B6C">
      <w:rPr>
        <w:rFonts w:ascii="Times New Roman" w:hAnsi="Times New Roman"/>
        <w:color w:val="auto"/>
        <w:sz w:val="16"/>
        <w:szCs w:val="16"/>
      </w:rPr>
      <w:t>Председателя Правления ОАО «Газпром»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DC" w:rsidRDefault="006119DC">
      <w:r>
        <w:separator/>
      </w:r>
    </w:p>
  </w:footnote>
  <w:footnote w:type="continuationSeparator" w:id="0">
    <w:p w:rsidR="006119DC" w:rsidRDefault="006119DC">
      <w:r>
        <w:continuationSeparator/>
      </w:r>
    </w:p>
  </w:footnote>
  <w:footnote w:id="1">
    <w:p w:rsidR="007157B4" w:rsidRDefault="007157B4">
      <w:pPr>
        <w:pStyle w:val="afe"/>
      </w:pPr>
      <w:r>
        <w:rPr>
          <w:rStyle w:val="aff0"/>
        </w:rPr>
        <w:footnoteRef/>
      </w:r>
      <w:r>
        <w:t xml:space="preserve"> Тахометр – индикатор, отображающий значение показателя на заданном диапазоне значений, разделенном на сектора. </w:t>
      </w:r>
    </w:p>
  </w:footnote>
  <w:footnote w:id="2">
    <w:p w:rsidR="0088712F" w:rsidRDefault="0088712F">
      <w:pPr>
        <w:pStyle w:val="afe"/>
      </w:pPr>
      <w:r>
        <w:rPr>
          <w:rStyle w:val="aff0"/>
        </w:rPr>
        <w:footnoteRef/>
      </w:r>
      <w:r>
        <w:t xml:space="preserve"> Работы по созданию ПОИБ Мобильного АРМ Председателя Правления должны быть выполнены в соответствии с </w:t>
      </w:r>
      <w:r w:rsidR="00CF28FB">
        <w:t>фазами</w:t>
      </w:r>
      <w:r>
        <w:t xml:space="preserve"> и длительностью работ, приведенными в </w:t>
      </w:r>
      <w:r w:rsidR="00CF28FB">
        <w:t xml:space="preserve">укрупненном </w:t>
      </w:r>
      <w:r>
        <w:t>плане</w:t>
      </w:r>
      <w:r w:rsidR="00CF28FB">
        <w:t>-графике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B4" w:rsidRPr="00BA6B6C" w:rsidRDefault="007157B4" w:rsidP="00D125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40B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B8D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4E5A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BE1289"/>
    <w:multiLevelType w:val="hybridMultilevel"/>
    <w:tmpl w:val="8892C6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02547B6B"/>
    <w:multiLevelType w:val="multilevel"/>
    <w:tmpl w:val="279AC9C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C34B1C"/>
    <w:multiLevelType w:val="hybridMultilevel"/>
    <w:tmpl w:val="49CA62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73389E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B12B7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7">
    <w:nsid w:val="0BFA2D13"/>
    <w:multiLevelType w:val="multilevel"/>
    <w:tmpl w:val="1C26556A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8"/>
        </w:tabs>
        <w:ind w:left="1183" w:hanging="5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2126" w:hanging="90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cs="Times New Roman" w:hint="default"/>
      </w:rPr>
    </w:lvl>
  </w:abstractNum>
  <w:abstractNum w:abstractNumId="8">
    <w:nsid w:val="0C541C0B"/>
    <w:multiLevelType w:val="hybridMultilevel"/>
    <w:tmpl w:val="128AAB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DCB62A3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55D3508"/>
    <w:multiLevelType w:val="hybridMultilevel"/>
    <w:tmpl w:val="6818CC9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8C2B49"/>
    <w:multiLevelType w:val="hybridMultilevel"/>
    <w:tmpl w:val="759EC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C0583A"/>
    <w:multiLevelType w:val="hybridMultilevel"/>
    <w:tmpl w:val="2368A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9D4F7D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2B132D95"/>
    <w:multiLevelType w:val="hybridMultilevel"/>
    <w:tmpl w:val="D43E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468EC"/>
    <w:multiLevelType w:val="hybridMultilevel"/>
    <w:tmpl w:val="E0523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917FC5"/>
    <w:multiLevelType w:val="multilevel"/>
    <w:tmpl w:val="129C48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5"/>
        </w:tabs>
        <w:ind w:left="515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19"/>
        </w:tabs>
        <w:ind w:left="1619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683"/>
        </w:tabs>
        <w:ind w:left="683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7"/>
        </w:tabs>
        <w:ind w:left="82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cs="Times New Roman" w:hint="default"/>
      </w:rPr>
    </w:lvl>
  </w:abstractNum>
  <w:abstractNum w:abstractNumId="17">
    <w:nsid w:val="313A3E15"/>
    <w:multiLevelType w:val="multilevel"/>
    <w:tmpl w:val="1C26556A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8"/>
        </w:tabs>
        <w:ind w:left="1183" w:hanging="5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2126" w:hanging="90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cs="Times New Roman" w:hint="default"/>
      </w:rPr>
    </w:lvl>
  </w:abstractNum>
  <w:abstractNum w:abstractNumId="18">
    <w:nsid w:val="344325C2"/>
    <w:multiLevelType w:val="hybridMultilevel"/>
    <w:tmpl w:val="A31C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8A2471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9E044F"/>
    <w:multiLevelType w:val="hybridMultilevel"/>
    <w:tmpl w:val="E9F88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F82939"/>
    <w:multiLevelType w:val="hybridMultilevel"/>
    <w:tmpl w:val="4D344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045E7"/>
    <w:multiLevelType w:val="hybridMultilevel"/>
    <w:tmpl w:val="037C01E8"/>
    <w:lvl w:ilvl="0" w:tplc="55C8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6A2261"/>
    <w:multiLevelType w:val="hybridMultilevel"/>
    <w:tmpl w:val="4BDEE7DC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4">
    <w:nsid w:val="3FB66A80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F16F2C"/>
    <w:multiLevelType w:val="hybridMultilevel"/>
    <w:tmpl w:val="11207AA6"/>
    <w:lvl w:ilvl="0" w:tplc="55C8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2F614EE"/>
    <w:multiLevelType w:val="multilevel"/>
    <w:tmpl w:val="61D49B9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42D2AE1"/>
    <w:multiLevelType w:val="hybridMultilevel"/>
    <w:tmpl w:val="48065E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B9E2BFF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E67A10"/>
    <w:multiLevelType w:val="hybridMultilevel"/>
    <w:tmpl w:val="8E524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2F12AC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8C276D"/>
    <w:multiLevelType w:val="multilevel"/>
    <w:tmpl w:val="1C26556A"/>
    <w:numStyleLink w:val="-"/>
  </w:abstractNum>
  <w:abstractNum w:abstractNumId="32">
    <w:nsid w:val="51FA3A83"/>
    <w:multiLevelType w:val="hybridMultilevel"/>
    <w:tmpl w:val="08AE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35A6103"/>
    <w:multiLevelType w:val="multilevel"/>
    <w:tmpl w:val="11BCA4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76" w:hanging="2160"/>
      </w:pPr>
      <w:rPr>
        <w:rFonts w:cs="Times New Roman" w:hint="default"/>
      </w:rPr>
    </w:lvl>
  </w:abstractNum>
  <w:abstractNum w:abstractNumId="34">
    <w:nsid w:val="551E3059"/>
    <w:multiLevelType w:val="hybridMultilevel"/>
    <w:tmpl w:val="0B586E9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552533AF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58F0416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6A71322"/>
    <w:multiLevelType w:val="hybridMultilevel"/>
    <w:tmpl w:val="77B25BBA"/>
    <w:lvl w:ilvl="0" w:tplc="55C82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>
    <w:nsid w:val="5B5637CF"/>
    <w:multiLevelType w:val="hybridMultilevel"/>
    <w:tmpl w:val="91E8D362"/>
    <w:lvl w:ilvl="0" w:tplc="04190005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D644C2"/>
    <w:multiLevelType w:val="hybridMultilevel"/>
    <w:tmpl w:val="A2C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DC9430F"/>
    <w:multiLevelType w:val="hybridMultilevel"/>
    <w:tmpl w:val="CF3E0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FC4022"/>
    <w:multiLevelType w:val="hybridMultilevel"/>
    <w:tmpl w:val="37869E2E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2">
    <w:nsid w:val="5FCC7261"/>
    <w:multiLevelType w:val="hybridMultilevel"/>
    <w:tmpl w:val="AD529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6481C80"/>
    <w:multiLevelType w:val="multilevel"/>
    <w:tmpl w:val="3AE24A4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>
    <w:nsid w:val="68C2382C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A6E5769"/>
    <w:multiLevelType w:val="multilevel"/>
    <w:tmpl w:val="11BCA4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76" w:hanging="2160"/>
      </w:pPr>
      <w:rPr>
        <w:rFonts w:cs="Times New Roman" w:hint="default"/>
      </w:rPr>
    </w:lvl>
  </w:abstractNum>
  <w:abstractNum w:abstractNumId="46">
    <w:nsid w:val="6CF96D06"/>
    <w:multiLevelType w:val="multilevel"/>
    <w:tmpl w:val="1C26556A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8"/>
        </w:tabs>
        <w:ind w:left="1183" w:hanging="5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2126" w:hanging="90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cs="Times New Roman" w:hint="default"/>
      </w:rPr>
    </w:lvl>
  </w:abstractNum>
  <w:abstractNum w:abstractNumId="47">
    <w:nsid w:val="6F9B55AE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3FE15F2"/>
    <w:multiLevelType w:val="hybridMultilevel"/>
    <w:tmpl w:val="4B9610F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6003C87"/>
    <w:multiLevelType w:val="multilevel"/>
    <w:tmpl w:val="1C26556A"/>
    <w:styleLink w:val="-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8"/>
        </w:tabs>
        <w:ind w:left="1183" w:hanging="5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2126" w:hanging="90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cs="Times New Roman" w:hint="default"/>
      </w:rPr>
    </w:lvl>
  </w:abstractNum>
  <w:abstractNum w:abstractNumId="50">
    <w:nsid w:val="79046221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CDC5EC0"/>
    <w:multiLevelType w:val="hybridMultilevel"/>
    <w:tmpl w:val="96D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CE533DB"/>
    <w:multiLevelType w:val="hybridMultilevel"/>
    <w:tmpl w:val="311E9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7F23313A"/>
    <w:multiLevelType w:val="hybridMultilevel"/>
    <w:tmpl w:val="8530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5"/>
  </w:num>
  <w:num w:numId="6">
    <w:abstractNumId w:val="6"/>
  </w:num>
  <w:num w:numId="7">
    <w:abstractNumId w:val="37"/>
  </w:num>
  <w:num w:numId="8">
    <w:abstractNumId w:val="22"/>
  </w:num>
  <w:num w:numId="9">
    <w:abstractNumId w:val="26"/>
  </w:num>
  <w:num w:numId="10">
    <w:abstractNumId w:val="43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tabs>
            <w:tab w:val="num" w:pos="813"/>
          </w:tabs>
          <w:ind w:left="813" w:hanging="357"/>
        </w:pPr>
        <w:rPr>
          <w:rFonts w:ascii="Times New Roman" w:hAnsi="Times New Roman" w:cs="Times New Roman" w:hint="default"/>
        </w:rPr>
      </w:lvl>
    </w:lvlOverride>
  </w:num>
  <w:num w:numId="12">
    <w:abstractNumId w:val="49"/>
  </w:num>
  <w:num w:numId="13">
    <w:abstractNumId w:val="31"/>
  </w:num>
  <w:num w:numId="14">
    <w:abstractNumId w:val="3"/>
  </w:num>
  <w:num w:numId="15">
    <w:abstractNumId w:val="33"/>
  </w:num>
  <w:num w:numId="16">
    <w:abstractNumId w:val="29"/>
  </w:num>
  <w:num w:numId="17">
    <w:abstractNumId w:val="38"/>
  </w:num>
  <w:num w:numId="18">
    <w:abstractNumId w:val="0"/>
  </w:num>
  <w:num w:numId="19">
    <w:abstractNumId w:val="29"/>
  </w:num>
  <w:num w:numId="20">
    <w:abstractNumId w:val="41"/>
  </w:num>
  <w:num w:numId="21">
    <w:abstractNumId w:val="45"/>
  </w:num>
  <w:num w:numId="22">
    <w:abstractNumId w:val="48"/>
  </w:num>
  <w:num w:numId="23">
    <w:abstractNumId w:val="16"/>
  </w:num>
  <w:num w:numId="24">
    <w:abstractNumId w:val="42"/>
  </w:num>
  <w:num w:numId="25">
    <w:abstractNumId w:val="15"/>
  </w:num>
  <w:num w:numId="26">
    <w:abstractNumId w:val="10"/>
  </w:num>
  <w:num w:numId="27">
    <w:abstractNumId w:val="7"/>
  </w:num>
  <w:num w:numId="28">
    <w:abstractNumId w:val="12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4"/>
  </w:num>
  <w:num w:numId="32">
    <w:abstractNumId w:val="27"/>
  </w:num>
  <w:num w:numId="33">
    <w:abstractNumId w:val="2"/>
  </w:num>
  <w:num w:numId="34">
    <w:abstractNumId w:val="52"/>
  </w:num>
  <w:num w:numId="35">
    <w:abstractNumId w:val="8"/>
  </w:num>
  <w:num w:numId="36">
    <w:abstractNumId w:val="23"/>
  </w:num>
  <w:num w:numId="37">
    <w:abstractNumId w:val="4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9"/>
  </w:num>
  <w:num w:numId="44">
    <w:abstractNumId w:val="50"/>
  </w:num>
  <w:num w:numId="45">
    <w:abstractNumId w:val="51"/>
  </w:num>
  <w:num w:numId="46">
    <w:abstractNumId w:val="19"/>
  </w:num>
  <w:num w:numId="47">
    <w:abstractNumId w:val="44"/>
  </w:num>
  <w:num w:numId="48">
    <w:abstractNumId w:val="36"/>
  </w:num>
  <w:num w:numId="49">
    <w:abstractNumId w:val="1"/>
  </w:num>
  <w:num w:numId="50">
    <w:abstractNumId w:val="24"/>
  </w:num>
  <w:num w:numId="51">
    <w:abstractNumId w:val="35"/>
  </w:num>
  <w:num w:numId="52">
    <w:abstractNumId w:val="5"/>
  </w:num>
  <w:num w:numId="53">
    <w:abstractNumId w:val="13"/>
  </w:num>
  <w:num w:numId="54">
    <w:abstractNumId w:val="30"/>
  </w:num>
  <w:num w:numId="55">
    <w:abstractNumId w:val="48"/>
  </w:num>
  <w:num w:numId="56">
    <w:abstractNumId w:val="20"/>
  </w:num>
  <w:num w:numId="57">
    <w:abstractNumId w:val="28"/>
  </w:num>
  <w:num w:numId="58">
    <w:abstractNumId w:val="17"/>
  </w:num>
  <w:num w:numId="59">
    <w:abstractNumId w:val="46"/>
  </w:num>
  <w:num w:numId="60">
    <w:abstractNumId w:val="53"/>
  </w:num>
  <w:num w:numId="61">
    <w:abstractNumId w:val="11"/>
  </w:num>
  <w:num w:numId="62">
    <w:abstractNumId w:val="4"/>
  </w:num>
  <w:num w:numId="63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00"/>
    <w:rsid w:val="00006100"/>
    <w:rsid w:val="00014E8B"/>
    <w:rsid w:val="00025D72"/>
    <w:rsid w:val="00050CC1"/>
    <w:rsid w:val="0005263E"/>
    <w:rsid w:val="00052BFD"/>
    <w:rsid w:val="00060E08"/>
    <w:rsid w:val="00064544"/>
    <w:rsid w:val="00073AA3"/>
    <w:rsid w:val="00087694"/>
    <w:rsid w:val="000A4D72"/>
    <w:rsid w:val="000B3AA5"/>
    <w:rsid w:val="000B653E"/>
    <w:rsid w:val="000D278D"/>
    <w:rsid w:val="000E129A"/>
    <w:rsid w:val="000E1B4F"/>
    <w:rsid w:val="000E72EF"/>
    <w:rsid w:val="000F62E9"/>
    <w:rsid w:val="00112023"/>
    <w:rsid w:val="00133089"/>
    <w:rsid w:val="00151A02"/>
    <w:rsid w:val="0015708C"/>
    <w:rsid w:val="00166B3E"/>
    <w:rsid w:val="001768D1"/>
    <w:rsid w:val="0018119B"/>
    <w:rsid w:val="00185A32"/>
    <w:rsid w:val="00196863"/>
    <w:rsid w:val="0019692C"/>
    <w:rsid w:val="001A7393"/>
    <w:rsid w:val="001C08DF"/>
    <w:rsid w:val="001D7C2D"/>
    <w:rsid w:val="001F650D"/>
    <w:rsid w:val="00200098"/>
    <w:rsid w:val="00207156"/>
    <w:rsid w:val="00216104"/>
    <w:rsid w:val="00221544"/>
    <w:rsid w:val="00223992"/>
    <w:rsid w:val="0023056C"/>
    <w:rsid w:val="0024244D"/>
    <w:rsid w:val="00243995"/>
    <w:rsid w:val="002504B7"/>
    <w:rsid w:val="00263D4A"/>
    <w:rsid w:val="0027061B"/>
    <w:rsid w:val="0028078F"/>
    <w:rsid w:val="00286240"/>
    <w:rsid w:val="002A0288"/>
    <w:rsid w:val="002A1637"/>
    <w:rsid w:val="002A5DC8"/>
    <w:rsid w:val="002B0550"/>
    <w:rsid w:val="002B4B98"/>
    <w:rsid w:val="002B72DE"/>
    <w:rsid w:val="002B7A87"/>
    <w:rsid w:val="002C5DAB"/>
    <w:rsid w:val="002F4CB9"/>
    <w:rsid w:val="003044B5"/>
    <w:rsid w:val="003145E6"/>
    <w:rsid w:val="00317EEB"/>
    <w:rsid w:val="00320349"/>
    <w:rsid w:val="003233B5"/>
    <w:rsid w:val="003254CB"/>
    <w:rsid w:val="00350EF6"/>
    <w:rsid w:val="003578EA"/>
    <w:rsid w:val="003746C7"/>
    <w:rsid w:val="00390CAA"/>
    <w:rsid w:val="003A40B2"/>
    <w:rsid w:val="003C5990"/>
    <w:rsid w:val="003E456F"/>
    <w:rsid w:val="00403540"/>
    <w:rsid w:val="00422EE5"/>
    <w:rsid w:val="004324E4"/>
    <w:rsid w:val="00455AA5"/>
    <w:rsid w:val="004839FC"/>
    <w:rsid w:val="00484367"/>
    <w:rsid w:val="004B3842"/>
    <w:rsid w:val="004B48A4"/>
    <w:rsid w:val="004E1B69"/>
    <w:rsid w:val="004E1C95"/>
    <w:rsid w:val="004F6502"/>
    <w:rsid w:val="004F6B1A"/>
    <w:rsid w:val="00503486"/>
    <w:rsid w:val="00516850"/>
    <w:rsid w:val="00526DB7"/>
    <w:rsid w:val="00535A7D"/>
    <w:rsid w:val="00546027"/>
    <w:rsid w:val="00556869"/>
    <w:rsid w:val="005912EE"/>
    <w:rsid w:val="005942E7"/>
    <w:rsid w:val="005D1AC3"/>
    <w:rsid w:val="00601BCD"/>
    <w:rsid w:val="00605C12"/>
    <w:rsid w:val="00606F8B"/>
    <w:rsid w:val="006119DC"/>
    <w:rsid w:val="006141E8"/>
    <w:rsid w:val="00620333"/>
    <w:rsid w:val="006561F5"/>
    <w:rsid w:val="006668F4"/>
    <w:rsid w:val="0069055B"/>
    <w:rsid w:val="006B7EAE"/>
    <w:rsid w:val="006D7052"/>
    <w:rsid w:val="006E0335"/>
    <w:rsid w:val="006F3B76"/>
    <w:rsid w:val="007037B0"/>
    <w:rsid w:val="007157B4"/>
    <w:rsid w:val="0072250F"/>
    <w:rsid w:val="00740E97"/>
    <w:rsid w:val="00750E09"/>
    <w:rsid w:val="00754256"/>
    <w:rsid w:val="00757E8E"/>
    <w:rsid w:val="00792191"/>
    <w:rsid w:val="0079272B"/>
    <w:rsid w:val="007932D7"/>
    <w:rsid w:val="007A6A8F"/>
    <w:rsid w:val="007B4389"/>
    <w:rsid w:val="007D5A5F"/>
    <w:rsid w:val="0080738C"/>
    <w:rsid w:val="008359AF"/>
    <w:rsid w:val="00841C4D"/>
    <w:rsid w:val="0084251A"/>
    <w:rsid w:val="00843F33"/>
    <w:rsid w:val="00845EF0"/>
    <w:rsid w:val="00846131"/>
    <w:rsid w:val="008821E6"/>
    <w:rsid w:val="0088712F"/>
    <w:rsid w:val="00894279"/>
    <w:rsid w:val="008B1412"/>
    <w:rsid w:val="008B510A"/>
    <w:rsid w:val="008C0926"/>
    <w:rsid w:val="008C1C93"/>
    <w:rsid w:val="008C305A"/>
    <w:rsid w:val="008D48B0"/>
    <w:rsid w:val="008D5E06"/>
    <w:rsid w:val="008E5095"/>
    <w:rsid w:val="0090092E"/>
    <w:rsid w:val="00902F78"/>
    <w:rsid w:val="00903CE4"/>
    <w:rsid w:val="00904D62"/>
    <w:rsid w:val="0091786B"/>
    <w:rsid w:val="00936892"/>
    <w:rsid w:val="00943098"/>
    <w:rsid w:val="00945751"/>
    <w:rsid w:val="009460F5"/>
    <w:rsid w:val="00972AD8"/>
    <w:rsid w:val="0097520A"/>
    <w:rsid w:val="009A3D63"/>
    <w:rsid w:val="009A5F79"/>
    <w:rsid w:val="009A7524"/>
    <w:rsid w:val="009E30AA"/>
    <w:rsid w:val="009F6AE1"/>
    <w:rsid w:val="00A03E75"/>
    <w:rsid w:val="00A17873"/>
    <w:rsid w:val="00A23359"/>
    <w:rsid w:val="00A41D2A"/>
    <w:rsid w:val="00A45491"/>
    <w:rsid w:val="00A467C2"/>
    <w:rsid w:val="00A6442C"/>
    <w:rsid w:val="00A85CB9"/>
    <w:rsid w:val="00AA4552"/>
    <w:rsid w:val="00AB420F"/>
    <w:rsid w:val="00AC1E55"/>
    <w:rsid w:val="00AD1639"/>
    <w:rsid w:val="00AD17A7"/>
    <w:rsid w:val="00AD62D8"/>
    <w:rsid w:val="00AE6B69"/>
    <w:rsid w:val="00AE7867"/>
    <w:rsid w:val="00AF0DC3"/>
    <w:rsid w:val="00AF2D31"/>
    <w:rsid w:val="00B14583"/>
    <w:rsid w:val="00B22B0B"/>
    <w:rsid w:val="00B34F47"/>
    <w:rsid w:val="00B35F74"/>
    <w:rsid w:val="00B8641E"/>
    <w:rsid w:val="00BA1B89"/>
    <w:rsid w:val="00BA6B6C"/>
    <w:rsid w:val="00BB3D53"/>
    <w:rsid w:val="00BB5C45"/>
    <w:rsid w:val="00BB68A3"/>
    <w:rsid w:val="00BB6CAD"/>
    <w:rsid w:val="00BB7179"/>
    <w:rsid w:val="00BC374F"/>
    <w:rsid w:val="00BD72F9"/>
    <w:rsid w:val="00BE4C17"/>
    <w:rsid w:val="00C1012F"/>
    <w:rsid w:val="00C13F22"/>
    <w:rsid w:val="00C23378"/>
    <w:rsid w:val="00C24EB7"/>
    <w:rsid w:val="00C30602"/>
    <w:rsid w:val="00C310FC"/>
    <w:rsid w:val="00C33D6B"/>
    <w:rsid w:val="00C344FE"/>
    <w:rsid w:val="00C84707"/>
    <w:rsid w:val="00C8482B"/>
    <w:rsid w:val="00C910CF"/>
    <w:rsid w:val="00CF08B0"/>
    <w:rsid w:val="00CF28FB"/>
    <w:rsid w:val="00CF66F3"/>
    <w:rsid w:val="00D125E6"/>
    <w:rsid w:val="00D12CE1"/>
    <w:rsid w:val="00D27CFD"/>
    <w:rsid w:val="00D30A33"/>
    <w:rsid w:val="00D4177C"/>
    <w:rsid w:val="00D43D31"/>
    <w:rsid w:val="00D473F0"/>
    <w:rsid w:val="00D50D4D"/>
    <w:rsid w:val="00D571E1"/>
    <w:rsid w:val="00D616CF"/>
    <w:rsid w:val="00D705FB"/>
    <w:rsid w:val="00D74888"/>
    <w:rsid w:val="00D80BB4"/>
    <w:rsid w:val="00D97C75"/>
    <w:rsid w:val="00DB0E46"/>
    <w:rsid w:val="00DC208B"/>
    <w:rsid w:val="00DC4DA1"/>
    <w:rsid w:val="00DE6A42"/>
    <w:rsid w:val="00DF2491"/>
    <w:rsid w:val="00DF3887"/>
    <w:rsid w:val="00DF4262"/>
    <w:rsid w:val="00E053C8"/>
    <w:rsid w:val="00E1031F"/>
    <w:rsid w:val="00E130D3"/>
    <w:rsid w:val="00E219F9"/>
    <w:rsid w:val="00E35022"/>
    <w:rsid w:val="00E50E58"/>
    <w:rsid w:val="00E6423E"/>
    <w:rsid w:val="00E7105B"/>
    <w:rsid w:val="00E73F57"/>
    <w:rsid w:val="00E84DE4"/>
    <w:rsid w:val="00EA5685"/>
    <w:rsid w:val="00EA6107"/>
    <w:rsid w:val="00EB557F"/>
    <w:rsid w:val="00EB744F"/>
    <w:rsid w:val="00EC4185"/>
    <w:rsid w:val="00F047D3"/>
    <w:rsid w:val="00F0684C"/>
    <w:rsid w:val="00F335F3"/>
    <w:rsid w:val="00F455E1"/>
    <w:rsid w:val="00F551E9"/>
    <w:rsid w:val="00F67815"/>
    <w:rsid w:val="00F70838"/>
    <w:rsid w:val="00F75965"/>
    <w:rsid w:val="00F83211"/>
    <w:rsid w:val="00FB3381"/>
    <w:rsid w:val="00FB3A62"/>
    <w:rsid w:val="00FD4335"/>
    <w:rsid w:val="00FD6B5E"/>
    <w:rsid w:val="00FE7D99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6131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846131"/>
    <w:pPr>
      <w:keepNext/>
      <w:spacing w:before="120"/>
      <w:ind w:firstLine="7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EB55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EB557F"/>
    <w:rPr>
      <w:rFonts w:ascii="Cambria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0"/>
    <w:link w:val="a5"/>
    <w:uiPriority w:val="99"/>
    <w:rsid w:val="004B3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4B3842"/>
    <w:rPr>
      <w:rFonts w:ascii="Tahoma" w:hAnsi="Tahoma" w:cs="Tahoma"/>
      <w:sz w:val="16"/>
      <w:szCs w:val="16"/>
    </w:rPr>
  </w:style>
  <w:style w:type="character" w:styleId="a6">
    <w:name w:val="page number"/>
    <w:basedOn w:val="a1"/>
    <w:uiPriority w:val="99"/>
    <w:rsid w:val="00846131"/>
    <w:rPr>
      <w:rFonts w:cs="Times New Roman"/>
      <w:sz w:val="20"/>
    </w:rPr>
  </w:style>
  <w:style w:type="paragraph" w:styleId="a7">
    <w:name w:val="header"/>
    <w:basedOn w:val="a0"/>
    <w:link w:val="a8"/>
    <w:uiPriority w:val="99"/>
    <w:rsid w:val="0084613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Pr>
      <w:rFonts w:cs="Times New Roman"/>
      <w:sz w:val="24"/>
      <w:szCs w:val="24"/>
    </w:rPr>
  </w:style>
  <w:style w:type="paragraph" w:styleId="a9">
    <w:name w:val="footer"/>
    <w:basedOn w:val="a0"/>
    <w:link w:val="aa"/>
    <w:uiPriority w:val="99"/>
    <w:rsid w:val="0084613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Subtitle"/>
    <w:basedOn w:val="a0"/>
    <w:link w:val="ac"/>
    <w:uiPriority w:val="99"/>
    <w:qFormat/>
    <w:rsid w:val="00846131"/>
    <w:pPr>
      <w:widowControl w:val="0"/>
      <w:spacing w:line="360" w:lineRule="auto"/>
      <w:ind w:right="34"/>
      <w:jc w:val="center"/>
    </w:pPr>
    <w:rPr>
      <w:rFonts w:ascii="Garamond" w:hAnsi="Garamond"/>
      <w:b/>
      <w:bCs/>
      <w:color w:val="000080"/>
      <w:sz w:val="28"/>
      <w:szCs w:val="20"/>
    </w:rPr>
  </w:style>
  <w:style w:type="character" w:customStyle="1" w:styleId="ac">
    <w:name w:val="Подзаголовок Знак"/>
    <w:basedOn w:val="a1"/>
    <w:link w:val="ab"/>
    <w:uiPriority w:val="99"/>
    <w:locked/>
    <w:rPr>
      <w:rFonts w:ascii="Cambria" w:hAnsi="Cambria" w:cs="Times New Roman"/>
      <w:sz w:val="24"/>
      <w:szCs w:val="24"/>
    </w:rPr>
  </w:style>
  <w:style w:type="paragraph" w:customStyle="1" w:styleId="11">
    <w:name w:val="Нижний колонтитул1"/>
    <w:basedOn w:val="a0"/>
    <w:uiPriority w:val="99"/>
    <w:rsid w:val="0084613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1">
    <w:name w:val="Body Text Indent 2"/>
    <w:basedOn w:val="a0"/>
    <w:link w:val="22"/>
    <w:uiPriority w:val="99"/>
    <w:rsid w:val="00846131"/>
    <w:pPr>
      <w:ind w:right="71"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sz w:val="24"/>
      <w:szCs w:val="24"/>
    </w:rPr>
  </w:style>
  <w:style w:type="paragraph" w:styleId="ad">
    <w:name w:val="Body Text"/>
    <w:basedOn w:val="a0"/>
    <w:link w:val="ae"/>
    <w:uiPriority w:val="99"/>
    <w:rsid w:val="00846131"/>
    <w:rPr>
      <w:b/>
      <w:bCs/>
      <w:sz w:val="28"/>
    </w:rPr>
  </w:style>
  <w:style w:type="character" w:customStyle="1" w:styleId="ae">
    <w:name w:val="Основной текст Знак"/>
    <w:basedOn w:val="a1"/>
    <w:link w:val="ad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0"/>
    <w:link w:val="24"/>
    <w:uiPriority w:val="99"/>
    <w:rsid w:val="00846131"/>
    <w:rPr>
      <w:sz w:val="28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0"/>
    <w:link w:val="30"/>
    <w:uiPriority w:val="99"/>
    <w:rsid w:val="00846131"/>
    <w:rPr>
      <w:i/>
      <w:iCs/>
      <w:sz w:val="28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АСУП_заголовок1"/>
    <w:basedOn w:val="1"/>
    <w:autoRedefine/>
    <w:uiPriority w:val="99"/>
    <w:rsid w:val="00EB557F"/>
    <w:pPr>
      <w:pageBreakBefore/>
      <w:spacing w:before="240" w:after="60"/>
      <w:ind w:right="28" w:firstLine="0"/>
    </w:pPr>
    <w:rPr>
      <w:rFonts w:cs="Arial"/>
      <w:caps/>
      <w:kern w:val="32"/>
      <w:sz w:val="28"/>
      <w:szCs w:val="28"/>
      <w:lang w:eastAsia="en-US"/>
    </w:rPr>
  </w:style>
  <w:style w:type="paragraph" w:customStyle="1" w:styleId="25">
    <w:name w:val="АСУП_заголовок2"/>
    <w:basedOn w:val="2"/>
    <w:autoRedefine/>
    <w:uiPriority w:val="99"/>
    <w:rsid w:val="00EB557F"/>
    <w:pPr>
      <w:keepLines w:val="0"/>
      <w:spacing w:before="240" w:after="60"/>
      <w:jc w:val="both"/>
    </w:pPr>
    <w:rPr>
      <w:rFonts w:ascii="Times New Roman" w:hAnsi="Times New Roman"/>
      <w:b w:val="0"/>
      <w:iCs/>
      <w:color w:val="auto"/>
      <w:kern w:val="28"/>
      <w:sz w:val="28"/>
      <w:szCs w:val="28"/>
      <w:lang w:eastAsia="en-US"/>
    </w:rPr>
  </w:style>
  <w:style w:type="paragraph" w:customStyle="1" w:styleId="af">
    <w:name w:val="ТекстОбычный"/>
    <w:basedOn w:val="a0"/>
    <w:uiPriority w:val="99"/>
    <w:rsid w:val="006E0335"/>
    <w:pPr>
      <w:spacing w:line="360" w:lineRule="auto"/>
      <w:ind w:firstLine="851"/>
      <w:jc w:val="both"/>
    </w:pPr>
    <w:rPr>
      <w:szCs w:val="20"/>
    </w:rPr>
  </w:style>
  <w:style w:type="paragraph" w:styleId="af0">
    <w:name w:val="List Paragraph"/>
    <w:basedOn w:val="a0"/>
    <w:link w:val="af1"/>
    <w:uiPriority w:val="99"/>
    <w:qFormat/>
    <w:rsid w:val="006E0335"/>
    <w:pPr>
      <w:ind w:left="720"/>
      <w:contextualSpacing/>
    </w:pPr>
  </w:style>
  <w:style w:type="paragraph" w:customStyle="1" w:styleId="CharChar17CharChar">
    <w:name w:val="Char Char17 Знак Знак Char Char"/>
    <w:basedOn w:val="a0"/>
    <w:uiPriority w:val="99"/>
    <w:rsid w:val="00BA1B89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af2">
    <w:name w:val="_Основной текст"/>
    <w:link w:val="af3"/>
    <w:uiPriority w:val="99"/>
    <w:rsid w:val="00BA1B89"/>
    <w:pPr>
      <w:ind w:firstLine="567"/>
      <w:jc w:val="both"/>
    </w:pPr>
    <w:rPr>
      <w:sz w:val="28"/>
      <w:szCs w:val="28"/>
    </w:rPr>
  </w:style>
  <w:style w:type="character" w:customStyle="1" w:styleId="af3">
    <w:name w:val="_Основной текст Знак"/>
    <w:basedOn w:val="a1"/>
    <w:link w:val="af2"/>
    <w:uiPriority w:val="99"/>
    <w:locked/>
    <w:rsid w:val="00BA1B89"/>
    <w:rPr>
      <w:rFonts w:cs="Times New Roman"/>
      <w:sz w:val="28"/>
      <w:szCs w:val="28"/>
      <w:lang w:val="ru-RU" w:eastAsia="ru-RU" w:bidi="ar-SA"/>
    </w:rPr>
  </w:style>
  <w:style w:type="paragraph" w:customStyle="1" w:styleId="af4">
    <w:name w:val="Маркированный с точкой"/>
    <w:basedOn w:val="a"/>
    <w:uiPriority w:val="99"/>
    <w:rsid w:val="00AB420F"/>
    <w:pPr>
      <w:numPr>
        <w:numId w:val="0"/>
      </w:numPr>
      <w:spacing w:after="120"/>
      <w:contextualSpacing w:val="0"/>
    </w:pPr>
    <w:rPr>
      <w:color w:val="000000"/>
      <w:sz w:val="28"/>
    </w:rPr>
  </w:style>
  <w:style w:type="paragraph" w:styleId="a">
    <w:name w:val="List Bullet"/>
    <w:basedOn w:val="a0"/>
    <w:uiPriority w:val="99"/>
    <w:rsid w:val="00AB420F"/>
    <w:pPr>
      <w:numPr>
        <w:numId w:val="17"/>
      </w:numPr>
      <w:tabs>
        <w:tab w:val="clear" w:pos="720"/>
        <w:tab w:val="num" w:pos="360"/>
      </w:tabs>
      <w:ind w:left="360"/>
      <w:contextualSpacing/>
    </w:pPr>
  </w:style>
  <w:style w:type="character" w:styleId="af5">
    <w:name w:val="annotation reference"/>
    <w:basedOn w:val="a1"/>
    <w:uiPriority w:val="99"/>
    <w:rsid w:val="00A23359"/>
    <w:rPr>
      <w:rFonts w:cs="Times New Roman"/>
      <w:sz w:val="16"/>
      <w:szCs w:val="16"/>
    </w:rPr>
  </w:style>
  <w:style w:type="paragraph" w:styleId="af6">
    <w:name w:val="annotation text"/>
    <w:basedOn w:val="a0"/>
    <w:link w:val="af7"/>
    <w:uiPriority w:val="99"/>
    <w:rsid w:val="00A23359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A2335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rsid w:val="00A2335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locked/>
    <w:rsid w:val="00A23359"/>
    <w:rPr>
      <w:rFonts w:cs="Times New Roman"/>
      <w:b/>
      <w:bCs/>
    </w:rPr>
  </w:style>
  <w:style w:type="paragraph" w:customStyle="1" w:styleId="31">
    <w:name w:val="АСУП_заголовок3"/>
    <w:basedOn w:val="a0"/>
    <w:autoRedefine/>
    <w:uiPriority w:val="99"/>
    <w:rsid w:val="00216104"/>
    <w:pPr>
      <w:keepNext/>
      <w:tabs>
        <w:tab w:val="num" w:pos="1619"/>
      </w:tabs>
      <w:spacing w:before="120"/>
      <w:ind w:left="1620" w:hanging="720"/>
      <w:outlineLvl w:val="2"/>
    </w:pPr>
    <w:rPr>
      <w:b/>
      <w:i/>
      <w:noProof/>
      <w:sz w:val="28"/>
      <w:szCs w:val="26"/>
      <w:lang w:eastAsia="en-US"/>
    </w:rPr>
  </w:style>
  <w:style w:type="paragraph" w:styleId="afa">
    <w:name w:val="caption"/>
    <w:basedOn w:val="a0"/>
    <w:next w:val="a0"/>
    <w:uiPriority w:val="99"/>
    <w:qFormat/>
    <w:rsid w:val="008821E6"/>
    <w:pPr>
      <w:spacing w:after="200"/>
    </w:pPr>
    <w:rPr>
      <w:b/>
      <w:bCs/>
      <w:color w:val="4F81BD"/>
      <w:sz w:val="18"/>
      <w:szCs w:val="18"/>
    </w:rPr>
  </w:style>
  <w:style w:type="paragraph" w:styleId="afb">
    <w:name w:val="Revision"/>
    <w:hidden/>
    <w:uiPriority w:val="99"/>
    <w:semiHidden/>
    <w:rsid w:val="00390CAA"/>
    <w:rPr>
      <w:sz w:val="24"/>
      <w:szCs w:val="24"/>
    </w:rPr>
  </w:style>
  <w:style w:type="character" w:customStyle="1" w:styleId="af1">
    <w:name w:val="Абзац списка Знак"/>
    <w:link w:val="af0"/>
    <w:uiPriority w:val="99"/>
    <w:locked/>
    <w:rsid w:val="00D12CE1"/>
    <w:rPr>
      <w:sz w:val="24"/>
    </w:rPr>
  </w:style>
  <w:style w:type="paragraph" w:customStyle="1" w:styleId="afc">
    <w:name w:val="ПОДПИСЬ РИСУНКА"/>
    <w:basedOn w:val="a0"/>
    <w:link w:val="afd"/>
    <w:uiPriority w:val="99"/>
    <w:rsid w:val="00D12CE1"/>
    <w:pPr>
      <w:jc w:val="center"/>
    </w:pPr>
    <w:rPr>
      <w:b/>
    </w:rPr>
  </w:style>
  <w:style w:type="character" w:customStyle="1" w:styleId="afd">
    <w:name w:val="ПОДПИСЬ РИСУНКА Знак"/>
    <w:link w:val="afc"/>
    <w:uiPriority w:val="99"/>
    <w:locked/>
    <w:rsid w:val="00D12CE1"/>
    <w:rPr>
      <w:b/>
      <w:sz w:val="24"/>
    </w:rPr>
  </w:style>
  <w:style w:type="paragraph" w:customStyle="1" w:styleId="H4">
    <w:name w:val="H4"/>
    <w:basedOn w:val="a0"/>
    <w:next w:val="a0"/>
    <w:uiPriority w:val="99"/>
    <w:rsid w:val="00207156"/>
    <w:pPr>
      <w:keepNext/>
      <w:widowControl w:val="0"/>
      <w:adjustRightInd w:val="0"/>
      <w:spacing w:before="100" w:after="100" w:line="360" w:lineRule="atLeast"/>
      <w:jc w:val="both"/>
    </w:pPr>
    <w:rPr>
      <w:rFonts w:ascii="Times New Roman CYR" w:hAnsi="Times New Roman CYR"/>
      <w:b/>
      <w:sz w:val="20"/>
      <w:szCs w:val="20"/>
      <w:lang w:eastAsia="en-US"/>
    </w:rPr>
  </w:style>
  <w:style w:type="paragraph" w:customStyle="1" w:styleId="AgendaTitleBlock">
    <w:name w:val="Agenda Title Block"/>
    <w:basedOn w:val="a0"/>
    <w:uiPriority w:val="99"/>
    <w:rsid w:val="00207156"/>
    <w:pPr>
      <w:widowControl w:val="0"/>
      <w:adjustRightInd w:val="0"/>
      <w:spacing w:after="120" w:line="360" w:lineRule="atLeast"/>
      <w:jc w:val="center"/>
    </w:pPr>
    <w:rPr>
      <w:b/>
      <w:szCs w:val="20"/>
      <w:lang w:val="en-US" w:eastAsia="en-US"/>
    </w:rPr>
  </w:style>
  <w:style w:type="numbering" w:customStyle="1" w:styleId="-">
    <w:name w:val="СписЗаг-БДО"/>
    <w:rsid w:val="00C50F8C"/>
    <w:pPr>
      <w:numPr>
        <w:numId w:val="12"/>
      </w:numPr>
    </w:pPr>
  </w:style>
  <w:style w:type="paragraph" w:styleId="afe">
    <w:name w:val="footnote text"/>
    <w:basedOn w:val="a0"/>
    <w:link w:val="aff"/>
    <w:uiPriority w:val="99"/>
    <w:semiHidden/>
    <w:unhideWhenUsed/>
    <w:rsid w:val="00BB68A3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BB68A3"/>
    <w:rPr>
      <w:sz w:val="20"/>
      <w:szCs w:val="20"/>
    </w:rPr>
  </w:style>
  <w:style w:type="character" w:styleId="aff0">
    <w:name w:val="footnote reference"/>
    <w:basedOn w:val="a1"/>
    <w:uiPriority w:val="99"/>
    <w:semiHidden/>
    <w:unhideWhenUsed/>
    <w:rsid w:val="00BB68A3"/>
    <w:rPr>
      <w:vertAlign w:val="superscript"/>
    </w:rPr>
  </w:style>
  <w:style w:type="paragraph" w:styleId="13">
    <w:name w:val="toc 1"/>
    <w:basedOn w:val="a0"/>
    <w:next w:val="a0"/>
    <w:autoRedefine/>
    <w:uiPriority w:val="39"/>
    <w:qFormat/>
    <w:locked/>
    <w:rsid w:val="00DF2491"/>
    <w:pPr>
      <w:tabs>
        <w:tab w:val="left" w:pos="1200"/>
        <w:tab w:val="right" w:leader="dot" w:pos="9356"/>
      </w:tabs>
      <w:spacing w:before="120" w:after="120" w:line="360" w:lineRule="auto"/>
      <w:ind w:left="900" w:right="357" w:hanging="49"/>
    </w:pPr>
    <w:rPr>
      <w:rFonts w:ascii="Calibri" w:hAnsi="Calibri"/>
      <w:b/>
      <w:bCs/>
      <w:caps/>
      <w:sz w:val="20"/>
      <w:szCs w:val="20"/>
    </w:rPr>
  </w:style>
  <w:style w:type="paragraph" w:styleId="26">
    <w:name w:val="toc 2"/>
    <w:basedOn w:val="a0"/>
    <w:next w:val="a0"/>
    <w:autoRedefine/>
    <w:uiPriority w:val="39"/>
    <w:qFormat/>
    <w:locked/>
    <w:rsid w:val="00DF2491"/>
    <w:pPr>
      <w:tabs>
        <w:tab w:val="left" w:pos="1680"/>
        <w:tab w:val="right" w:leader="dot" w:pos="9356"/>
      </w:tabs>
      <w:spacing w:line="360" w:lineRule="auto"/>
      <w:ind w:left="720" w:right="357" w:firstLine="131"/>
    </w:pPr>
    <w:rPr>
      <w:rFonts w:ascii="Calibri" w:hAnsi="Calibri"/>
      <w:smallCaps/>
      <w:sz w:val="20"/>
      <w:szCs w:val="20"/>
    </w:rPr>
  </w:style>
  <w:style w:type="character" w:styleId="aff1">
    <w:name w:val="Hyperlink"/>
    <w:uiPriority w:val="99"/>
    <w:rsid w:val="00DF2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6131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846131"/>
    <w:pPr>
      <w:keepNext/>
      <w:spacing w:before="120"/>
      <w:ind w:firstLine="7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EB55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EB557F"/>
    <w:rPr>
      <w:rFonts w:ascii="Cambria" w:hAnsi="Cambria" w:cs="Times New Roman"/>
      <w:b/>
      <w:bCs/>
      <w:color w:val="4F81BD"/>
      <w:sz w:val="26"/>
      <w:szCs w:val="26"/>
    </w:rPr>
  </w:style>
  <w:style w:type="paragraph" w:styleId="a4">
    <w:name w:val="Balloon Text"/>
    <w:basedOn w:val="a0"/>
    <w:link w:val="a5"/>
    <w:uiPriority w:val="99"/>
    <w:rsid w:val="004B3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4B3842"/>
    <w:rPr>
      <w:rFonts w:ascii="Tahoma" w:hAnsi="Tahoma" w:cs="Tahoma"/>
      <w:sz w:val="16"/>
      <w:szCs w:val="16"/>
    </w:rPr>
  </w:style>
  <w:style w:type="character" w:styleId="a6">
    <w:name w:val="page number"/>
    <w:basedOn w:val="a1"/>
    <w:uiPriority w:val="99"/>
    <w:rsid w:val="00846131"/>
    <w:rPr>
      <w:rFonts w:cs="Times New Roman"/>
      <w:sz w:val="20"/>
    </w:rPr>
  </w:style>
  <w:style w:type="paragraph" w:styleId="a7">
    <w:name w:val="header"/>
    <w:basedOn w:val="a0"/>
    <w:link w:val="a8"/>
    <w:uiPriority w:val="99"/>
    <w:rsid w:val="0084613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Pr>
      <w:rFonts w:cs="Times New Roman"/>
      <w:sz w:val="24"/>
      <w:szCs w:val="24"/>
    </w:rPr>
  </w:style>
  <w:style w:type="paragraph" w:styleId="a9">
    <w:name w:val="footer"/>
    <w:basedOn w:val="a0"/>
    <w:link w:val="aa"/>
    <w:uiPriority w:val="99"/>
    <w:rsid w:val="0084613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Subtitle"/>
    <w:basedOn w:val="a0"/>
    <w:link w:val="ac"/>
    <w:uiPriority w:val="99"/>
    <w:qFormat/>
    <w:rsid w:val="00846131"/>
    <w:pPr>
      <w:widowControl w:val="0"/>
      <w:spacing w:line="360" w:lineRule="auto"/>
      <w:ind w:right="34"/>
      <w:jc w:val="center"/>
    </w:pPr>
    <w:rPr>
      <w:rFonts w:ascii="Garamond" w:hAnsi="Garamond"/>
      <w:b/>
      <w:bCs/>
      <w:color w:val="000080"/>
      <w:sz w:val="28"/>
      <w:szCs w:val="20"/>
    </w:rPr>
  </w:style>
  <w:style w:type="character" w:customStyle="1" w:styleId="ac">
    <w:name w:val="Подзаголовок Знак"/>
    <w:basedOn w:val="a1"/>
    <w:link w:val="ab"/>
    <w:uiPriority w:val="99"/>
    <w:locked/>
    <w:rPr>
      <w:rFonts w:ascii="Cambria" w:hAnsi="Cambria" w:cs="Times New Roman"/>
      <w:sz w:val="24"/>
      <w:szCs w:val="24"/>
    </w:rPr>
  </w:style>
  <w:style w:type="paragraph" w:customStyle="1" w:styleId="11">
    <w:name w:val="Нижний колонтитул1"/>
    <w:basedOn w:val="a0"/>
    <w:uiPriority w:val="99"/>
    <w:rsid w:val="0084613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1">
    <w:name w:val="Body Text Indent 2"/>
    <w:basedOn w:val="a0"/>
    <w:link w:val="22"/>
    <w:uiPriority w:val="99"/>
    <w:rsid w:val="00846131"/>
    <w:pPr>
      <w:ind w:right="71"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sz w:val="24"/>
      <w:szCs w:val="24"/>
    </w:rPr>
  </w:style>
  <w:style w:type="paragraph" w:styleId="ad">
    <w:name w:val="Body Text"/>
    <w:basedOn w:val="a0"/>
    <w:link w:val="ae"/>
    <w:uiPriority w:val="99"/>
    <w:rsid w:val="00846131"/>
    <w:rPr>
      <w:b/>
      <w:bCs/>
      <w:sz w:val="28"/>
    </w:rPr>
  </w:style>
  <w:style w:type="character" w:customStyle="1" w:styleId="ae">
    <w:name w:val="Основной текст Знак"/>
    <w:basedOn w:val="a1"/>
    <w:link w:val="ad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0"/>
    <w:link w:val="24"/>
    <w:uiPriority w:val="99"/>
    <w:rsid w:val="00846131"/>
    <w:rPr>
      <w:sz w:val="28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0"/>
    <w:link w:val="30"/>
    <w:uiPriority w:val="99"/>
    <w:rsid w:val="00846131"/>
    <w:rPr>
      <w:i/>
      <w:iCs/>
      <w:sz w:val="28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АСУП_заголовок1"/>
    <w:basedOn w:val="1"/>
    <w:autoRedefine/>
    <w:uiPriority w:val="99"/>
    <w:rsid w:val="00EB557F"/>
    <w:pPr>
      <w:pageBreakBefore/>
      <w:spacing w:before="240" w:after="60"/>
      <w:ind w:right="28" w:firstLine="0"/>
    </w:pPr>
    <w:rPr>
      <w:rFonts w:cs="Arial"/>
      <w:caps/>
      <w:kern w:val="32"/>
      <w:sz w:val="28"/>
      <w:szCs w:val="28"/>
      <w:lang w:eastAsia="en-US"/>
    </w:rPr>
  </w:style>
  <w:style w:type="paragraph" w:customStyle="1" w:styleId="25">
    <w:name w:val="АСУП_заголовок2"/>
    <w:basedOn w:val="2"/>
    <w:autoRedefine/>
    <w:uiPriority w:val="99"/>
    <w:rsid w:val="00EB557F"/>
    <w:pPr>
      <w:keepLines w:val="0"/>
      <w:spacing w:before="240" w:after="60"/>
      <w:jc w:val="both"/>
    </w:pPr>
    <w:rPr>
      <w:rFonts w:ascii="Times New Roman" w:hAnsi="Times New Roman"/>
      <w:b w:val="0"/>
      <w:iCs/>
      <w:color w:val="auto"/>
      <w:kern w:val="28"/>
      <w:sz w:val="28"/>
      <w:szCs w:val="28"/>
      <w:lang w:eastAsia="en-US"/>
    </w:rPr>
  </w:style>
  <w:style w:type="paragraph" w:customStyle="1" w:styleId="af">
    <w:name w:val="ТекстОбычный"/>
    <w:basedOn w:val="a0"/>
    <w:uiPriority w:val="99"/>
    <w:rsid w:val="006E0335"/>
    <w:pPr>
      <w:spacing w:line="360" w:lineRule="auto"/>
      <w:ind w:firstLine="851"/>
      <w:jc w:val="both"/>
    </w:pPr>
    <w:rPr>
      <w:szCs w:val="20"/>
    </w:rPr>
  </w:style>
  <w:style w:type="paragraph" w:styleId="af0">
    <w:name w:val="List Paragraph"/>
    <w:basedOn w:val="a0"/>
    <w:link w:val="af1"/>
    <w:uiPriority w:val="99"/>
    <w:qFormat/>
    <w:rsid w:val="006E0335"/>
    <w:pPr>
      <w:ind w:left="720"/>
      <w:contextualSpacing/>
    </w:pPr>
  </w:style>
  <w:style w:type="paragraph" w:customStyle="1" w:styleId="CharChar17CharChar">
    <w:name w:val="Char Char17 Знак Знак Char Char"/>
    <w:basedOn w:val="a0"/>
    <w:uiPriority w:val="99"/>
    <w:rsid w:val="00BA1B89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af2">
    <w:name w:val="_Основной текст"/>
    <w:link w:val="af3"/>
    <w:uiPriority w:val="99"/>
    <w:rsid w:val="00BA1B89"/>
    <w:pPr>
      <w:ind w:firstLine="567"/>
      <w:jc w:val="both"/>
    </w:pPr>
    <w:rPr>
      <w:sz w:val="28"/>
      <w:szCs w:val="28"/>
    </w:rPr>
  </w:style>
  <w:style w:type="character" w:customStyle="1" w:styleId="af3">
    <w:name w:val="_Основной текст Знак"/>
    <w:basedOn w:val="a1"/>
    <w:link w:val="af2"/>
    <w:uiPriority w:val="99"/>
    <w:locked/>
    <w:rsid w:val="00BA1B89"/>
    <w:rPr>
      <w:rFonts w:cs="Times New Roman"/>
      <w:sz w:val="28"/>
      <w:szCs w:val="28"/>
      <w:lang w:val="ru-RU" w:eastAsia="ru-RU" w:bidi="ar-SA"/>
    </w:rPr>
  </w:style>
  <w:style w:type="paragraph" w:customStyle="1" w:styleId="af4">
    <w:name w:val="Маркированный с точкой"/>
    <w:basedOn w:val="a"/>
    <w:uiPriority w:val="99"/>
    <w:rsid w:val="00AB420F"/>
    <w:pPr>
      <w:numPr>
        <w:numId w:val="0"/>
      </w:numPr>
      <w:spacing w:after="120"/>
      <w:contextualSpacing w:val="0"/>
    </w:pPr>
    <w:rPr>
      <w:color w:val="000000"/>
      <w:sz w:val="28"/>
    </w:rPr>
  </w:style>
  <w:style w:type="paragraph" w:styleId="a">
    <w:name w:val="List Bullet"/>
    <w:basedOn w:val="a0"/>
    <w:uiPriority w:val="99"/>
    <w:rsid w:val="00AB420F"/>
    <w:pPr>
      <w:numPr>
        <w:numId w:val="17"/>
      </w:numPr>
      <w:tabs>
        <w:tab w:val="clear" w:pos="720"/>
        <w:tab w:val="num" w:pos="360"/>
      </w:tabs>
      <w:ind w:left="360"/>
      <w:contextualSpacing/>
    </w:pPr>
  </w:style>
  <w:style w:type="character" w:styleId="af5">
    <w:name w:val="annotation reference"/>
    <w:basedOn w:val="a1"/>
    <w:uiPriority w:val="99"/>
    <w:rsid w:val="00A23359"/>
    <w:rPr>
      <w:rFonts w:cs="Times New Roman"/>
      <w:sz w:val="16"/>
      <w:szCs w:val="16"/>
    </w:rPr>
  </w:style>
  <w:style w:type="paragraph" w:styleId="af6">
    <w:name w:val="annotation text"/>
    <w:basedOn w:val="a0"/>
    <w:link w:val="af7"/>
    <w:uiPriority w:val="99"/>
    <w:rsid w:val="00A23359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A2335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rsid w:val="00A2335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locked/>
    <w:rsid w:val="00A23359"/>
    <w:rPr>
      <w:rFonts w:cs="Times New Roman"/>
      <w:b/>
      <w:bCs/>
    </w:rPr>
  </w:style>
  <w:style w:type="paragraph" w:customStyle="1" w:styleId="31">
    <w:name w:val="АСУП_заголовок3"/>
    <w:basedOn w:val="a0"/>
    <w:autoRedefine/>
    <w:uiPriority w:val="99"/>
    <w:rsid w:val="00216104"/>
    <w:pPr>
      <w:keepNext/>
      <w:tabs>
        <w:tab w:val="num" w:pos="1619"/>
      </w:tabs>
      <w:spacing w:before="120"/>
      <w:ind w:left="1620" w:hanging="720"/>
      <w:outlineLvl w:val="2"/>
    </w:pPr>
    <w:rPr>
      <w:b/>
      <w:i/>
      <w:noProof/>
      <w:sz w:val="28"/>
      <w:szCs w:val="26"/>
      <w:lang w:eastAsia="en-US"/>
    </w:rPr>
  </w:style>
  <w:style w:type="paragraph" w:styleId="afa">
    <w:name w:val="caption"/>
    <w:basedOn w:val="a0"/>
    <w:next w:val="a0"/>
    <w:uiPriority w:val="99"/>
    <w:qFormat/>
    <w:rsid w:val="008821E6"/>
    <w:pPr>
      <w:spacing w:after="200"/>
    </w:pPr>
    <w:rPr>
      <w:b/>
      <w:bCs/>
      <w:color w:val="4F81BD"/>
      <w:sz w:val="18"/>
      <w:szCs w:val="18"/>
    </w:rPr>
  </w:style>
  <w:style w:type="paragraph" w:styleId="afb">
    <w:name w:val="Revision"/>
    <w:hidden/>
    <w:uiPriority w:val="99"/>
    <w:semiHidden/>
    <w:rsid w:val="00390CAA"/>
    <w:rPr>
      <w:sz w:val="24"/>
      <w:szCs w:val="24"/>
    </w:rPr>
  </w:style>
  <w:style w:type="character" w:customStyle="1" w:styleId="af1">
    <w:name w:val="Абзац списка Знак"/>
    <w:link w:val="af0"/>
    <w:uiPriority w:val="99"/>
    <w:locked/>
    <w:rsid w:val="00D12CE1"/>
    <w:rPr>
      <w:sz w:val="24"/>
    </w:rPr>
  </w:style>
  <w:style w:type="paragraph" w:customStyle="1" w:styleId="afc">
    <w:name w:val="ПОДПИСЬ РИСУНКА"/>
    <w:basedOn w:val="a0"/>
    <w:link w:val="afd"/>
    <w:uiPriority w:val="99"/>
    <w:rsid w:val="00D12CE1"/>
    <w:pPr>
      <w:jc w:val="center"/>
    </w:pPr>
    <w:rPr>
      <w:b/>
    </w:rPr>
  </w:style>
  <w:style w:type="character" w:customStyle="1" w:styleId="afd">
    <w:name w:val="ПОДПИСЬ РИСУНКА Знак"/>
    <w:link w:val="afc"/>
    <w:uiPriority w:val="99"/>
    <w:locked/>
    <w:rsid w:val="00D12CE1"/>
    <w:rPr>
      <w:b/>
      <w:sz w:val="24"/>
    </w:rPr>
  </w:style>
  <w:style w:type="paragraph" w:customStyle="1" w:styleId="H4">
    <w:name w:val="H4"/>
    <w:basedOn w:val="a0"/>
    <w:next w:val="a0"/>
    <w:uiPriority w:val="99"/>
    <w:rsid w:val="00207156"/>
    <w:pPr>
      <w:keepNext/>
      <w:widowControl w:val="0"/>
      <w:adjustRightInd w:val="0"/>
      <w:spacing w:before="100" w:after="100" w:line="360" w:lineRule="atLeast"/>
      <w:jc w:val="both"/>
    </w:pPr>
    <w:rPr>
      <w:rFonts w:ascii="Times New Roman CYR" w:hAnsi="Times New Roman CYR"/>
      <w:b/>
      <w:sz w:val="20"/>
      <w:szCs w:val="20"/>
      <w:lang w:eastAsia="en-US"/>
    </w:rPr>
  </w:style>
  <w:style w:type="paragraph" w:customStyle="1" w:styleId="AgendaTitleBlock">
    <w:name w:val="Agenda Title Block"/>
    <w:basedOn w:val="a0"/>
    <w:uiPriority w:val="99"/>
    <w:rsid w:val="00207156"/>
    <w:pPr>
      <w:widowControl w:val="0"/>
      <w:adjustRightInd w:val="0"/>
      <w:spacing w:after="120" w:line="360" w:lineRule="atLeast"/>
      <w:jc w:val="center"/>
    </w:pPr>
    <w:rPr>
      <w:b/>
      <w:szCs w:val="20"/>
      <w:lang w:val="en-US" w:eastAsia="en-US"/>
    </w:rPr>
  </w:style>
  <w:style w:type="numbering" w:customStyle="1" w:styleId="-">
    <w:name w:val="СписЗаг-БДО"/>
    <w:rsid w:val="00C50F8C"/>
    <w:pPr>
      <w:numPr>
        <w:numId w:val="12"/>
      </w:numPr>
    </w:pPr>
  </w:style>
  <w:style w:type="paragraph" w:styleId="afe">
    <w:name w:val="footnote text"/>
    <w:basedOn w:val="a0"/>
    <w:link w:val="aff"/>
    <w:uiPriority w:val="99"/>
    <w:semiHidden/>
    <w:unhideWhenUsed/>
    <w:rsid w:val="00BB68A3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BB68A3"/>
    <w:rPr>
      <w:sz w:val="20"/>
      <w:szCs w:val="20"/>
    </w:rPr>
  </w:style>
  <w:style w:type="character" w:styleId="aff0">
    <w:name w:val="footnote reference"/>
    <w:basedOn w:val="a1"/>
    <w:uiPriority w:val="99"/>
    <w:semiHidden/>
    <w:unhideWhenUsed/>
    <w:rsid w:val="00BB68A3"/>
    <w:rPr>
      <w:vertAlign w:val="superscript"/>
    </w:rPr>
  </w:style>
  <w:style w:type="paragraph" w:styleId="13">
    <w:name w:val="toc 1"/>
    <w:basedOn w:val="a0"/>
    <w:next w:val="a0"/>
    <w:autoRedefine/>
    <w:uiPriority w:val="39"/>
    <w:qFormat/>
    <w:locked/>
    <w:rsid w:val="00DF2491"/>
    <w:pPr>
      <w:tabs>
        <w:tab w:val="left" w:pos="1200"/>
        <w:tab w:val="right" w:leader="dot" w:pos="9356"/>
      </w:tabs>
      <w:spacing w:before="120" w:after="120" w:line="360" w:lineRule="auto"/>
      <w:ind w:left="900" w:right="357" w:hanging="49"/>
    </w:pPr>
    <w:rPr>
      <w:rFonts w:ascii="Calibri" w:hAnsi="Calibri"/>
      <w:b/>
      <w:bCs/>
      <w:caps/>
      <w:sz w:val="20"/>
      <w:szCs w:val="20"/>
    </w:rPr>
  </w:style>
  <w:style w:type="paragraph" w:styleId="26">
    <w:name w:val="toc 2"/>
    <w:basedOn w:val="a0"/>
    <w:next w:val="a0"/>
    <w:autoRedefine/>
    <w:uiPriority w:val="39"/>
    <w:qFormat/>
    <w:locked/>
    <w:rsid w:val="00DF2491"/>
    <w:pPr>
      <w:tabs>
        <w:tab w:val="left" w:pos="1680"/>
        <w:tab w:val="right" w:leader="dot" w:pos="9356"/>
      </w:tabs>
      <w:spacing w:line="360" w:lineRule="auto"/>
      <w:ind w:left="720" w:right="357" w:firstLine="131"/>
    </w:pPr>
    <w:rPr>
      <w:rFonts w:ascii="Calibri" w:hAnsi="Calibri"/>
      <w:smallCaps/>
      <w:sz w:val="20"/>
      <w:szCs w:val="20"/>
    </w:rPr>
  </w:style>
  <w:style w:type="character" w:styleId="aff1">
    <w:name w:val="Hyperlink"/>
    <w:uiPriority w:val="99"/>
    <w:rsid w:val="00DF2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CA40-8DD4-4F96-8A15-387836B9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Колбасов С.В.</dc:creator>
  <cp:keywords>ФТ КХД моб</cp:keywords>
  <cp:lastModifiedBy>Серова Дарья Алексеевна</cp:lastModifiedBy>
  <cp:revision>3</cp:revision>
  <cp:lastPrinted>2013-04-01T09:06:00Z</cp:lastPrinted>
  <dcterms:created xsi:type="dcterms:W3CDTF">2013-07-08T13:51:00Z</dcterms:created>
  <dcterms:modified xsi:type="dcterms:W3CDTF">2013-07-08T15:15:00Z</dcterms:modified>
</cp:coreProperties>
</file>